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2195" w14:textId="77777777" w:rsidR="005428EB" w:rsidRDefault="0005313F">
      <w:pPr>
        <w:pStyle w:val="Title"/>
      </w:pPr>
      <w:bookmarkStart w:id="0" w:name="Civil_Rights_Notice_to_the_Public"/>
      <w:bookmarkEnd w:id="0"/>
      <w:r>
        <w:t>Civil</w:t>
      </w:r>
      <w:r>
        <w:rPr>
          <w:spacing w:val="-11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Public</w:t>
      </w:r>
    </w:p>
    <w:p w14:paraId="7F192D23" w14:textId="36483C22" w:rsidR="005428EB" w:rsidRDefault="00A8573F">
      <w:pPr>
        <w:pStyle w:val="BodyText"/>
        <w:spacing w:before="239"/>
        <w:ind w:left="119"/>
      </w:pPr>
      <w:r>
        <w:t>Central Massachusetts Regional Planning Commission</w:t>
      </w:r>
      <w:r w:rsidR="0005313F">
        <w:t xml:space="preserve"> (</w:t>
      </w:r>
      <w:r>
        <w:t>CMRPC</w:t>
      </w:r>
      <w:r w:rsidR="0005313F">
        <w:t xml:space="preserve">) and the </w:t>
      </w:r>
      <w:r>
        <w:t xml:space="preserve">Central </w:t>
      </w:r>
      <w:r w:rsidR="0005313F">
        <w:t xml:space="preserve">Massachusetts </w:t>
      </w:r>
      <w:r>
        <w:t>Metropolitan Planning Organization</w:t>
      </w:r>
      <w:r w:rsidR="0005313F">
        <w:t xml:space="preserve"> (</w:t>
      </w:r>
      <w:r>
        <w:t>CMMPO</w:t>
      </w:r>
      <w:r w:rsidR="0005313F">
        <w:t>)</w:t>
      </w:r>
      <w:r w:rsidR="0005313F">
        <w:rPr>
          <w:spacing w:val="-3"/>
        </w:rPr>
        <w:t xml:space="preserve"> </w:t>
      </w:r>
      <w:r w:rsidR="0005313F">
        <w:t>comply</w:t>
      </w:r>
      <w:r w:rsidR="0005313F">
        <w:rPr>
          <w:spacing w:val="-4"/>
        </w:rPr>
        <w:t xml:space="preserve"> </w:t>
      </w:r>
      <w:r w:rsidR="0005313F">
        <w:t>with</w:t>
      </w:r>
      <w:r w:rsidR="0005313F">
        <w:rPr>
          <w:spacing w:val="-1"/>
        </w:rPr>
        <w:t xml:space="preserve"> </w:t>
      </w:r>
      <w:r w:rsidR="0005313F">
        <w:t>Title</w:t>
      </w:r>
      <w:r w:rsidR="0005313F">
        <w:rPr>
          <w:spacing w:val="-4"/>
        </w:rPr>
        <w:t xml:space="preserve"> </w:t>
      </w:r>
      <w:r w:rsidR="0005313F">
        <w:t>VI of</w:t>
      </w:r>
      <w:r w:rsidR="0005313F">
        <w:rPr>
          <w:spacing w:val="-2"/>
        </w:rPr>
        <w:t xml:space="preserve"> </w:t>
      </w:r>
      <w:r w:rsidR="0005313F">
        <w:t>the</w:t>
      </w:r>
      <w:r w:rsidR="0005313F">
        <w:rPr>
          <w:spacing w:val="-6"/>
        </w:rPr>
        <w:t xml:space="preserve"> </w:t>
      </w:r>
      <w:r w:rsidR="0005313F">
        <w:t>Civil</w:t>
      </w:r>
      <w:r w:rsidR="0005313F">
        <w:rPr>
          <w:spacing w:val="-1"/>
        </w:rPr>
        <w:t xml:space="preserve"> </w:t>
      </w:r>
      <w:r w:rsidR="0005313F">
        <w:t>Rights</w:t>
      </w:r>
      <w:r w:rsidR="0005313F">
        <w:rPr>
          <w:spacing w:val="-2"/>
        </w:rPr>
        <w:t xml:space="preserve"> </w:t>
      </w:r>
      <w:r w:rsidR="0005313F">
        <w:t>Act</w:t>
      </w:r>
      <w:r w:rsidR="0005313F">
        <w:rPr>
          <w:spacing w:val="-2"/>
        </w:rPr>
        <w:t xml:space="preserve"> </w:t>
      </w:r>
      <w:r w:rsidR="0005313F">
        <w:t>of</w:t>
      </w:r>
      <w:r w:rsidR="0005313F">
        <w:rPr>
          <w:spacing w:val="-2"/>
        </w:rPr>
        <w:t xml:space="preserve"> </w:t>
      </w:r>
      <w:r w:rsidR="0005313F">
        <w:t>1964,</w:t>
      </w:r>
      <w:r w:rsidR="0005313F">
        <w:rPr>
          <w:spacing w:val="-2"/>
        </w:rPr>
        <w:t xml:space="preserve"> </w:t>
      </w:r>
      <w:r w:rsidR="0005313F">
        <w:t>which</w:t>
      </w:r>
      <w:r w:rsidR="0005313F">
        <w:rPr>
          <w:spacing w:val="-4"/>
        </w:rPr>
        <w:t xml:space="preserve"> </w:t>
      </w:r>
      <w:r w:rsidR="0005313F">
        <w:t>prohibits</w:t>
      </w:r>
      <w:r w:rsidR="0005313F">
        <w:rPr>
          <w:spacing w:val="-2"/>
        </w:rPr>
        <w:t xml:space="preserve"> </w:t>
      </w:r>
      <w:r w:rsidR="0005313F">
        <w:t>discrimination</w:t>
      </w:r>
      <w:r w:rsidR="0005313F">
        <w:rPr>
          <w:spacing w:val="-4"/>
        </w:rPr>
        <w:t xml:space="preserve"> </w:t>
      </w:r>
      <w:proofErr w:type="gramStart"/>
      <w:r w:rsidR="0005313F">
        <w:t>on</w:t>
      </w:r>
      <w:r w:rsidR="0005313F">
        <w:rPr>
          <w:spacing w:val="-4"/>
        </w:rPr>
        <w:t xml:space="preserve"> </w:t>
      </w:r>
      <w:r w:rsidR="0005313F">
        <w:t>the</w:t>
      </w:r>
      <w:r w:rsidR="0005313F">
        <w:rPr>
          <w:spacing w:val="-4"/>
        </w:rPr>
        <w:t xml:space="preserve"> </w:t>
      </w:r>
      <w:r w:rsidR="0005313F">
        <w:t>basis of</w:t>
      </w:r>
      <w:proofErr w:type="gramEnd"/>
      <w:r w:rsidR="0005313F">
        <w:rPr>
          <w:spacing w:val="-2"/>
        </w:rPr>
        <w:t xml:space="preserve"> </w:t>
      </w:r>
      <w:r w:rsidR="0005313F">
        <w:t>race,</w:t>
      </w:r>
      <w:r w:rsidR="0005313F">
        <w:rPr>
          <w:spacing w:val="-2"/>
        </w:rPr>
        <w:t xml:space="preserve"> </w:t>
      </w:r>
      <w:r w:rsidR="0005313F">
        <w:t xml:space="preserve">color, or national origin (including limited English proficiency). Related federal and state nondiscrimination laws prohibit discrimination </w:t>
      </w:r>
      <w:proofErr w:type="gramStart"/>
      <w:r w:rsidR="0005313F">
        <w:t>on the basis of</w:t>
      </w:r>
      <w:proofErr w:type="gramEnd"/>
      <w:r w:rsidR="0005313F">
        <w:t xml:space="preserve"> age, sex, disability, and additional protected characteristics. </w:t>
      </w:r>
      <w:r>
        <w:t>CMRPC</w:t>
      </w:r>
      <w:r w:rsidR="0005313F">
        <w:t xml:space="preserve"> and the </w:t>
      </w:r>
      <w:r>
        <w:t>CMMPO</w:t>
      </w:r>
      <w:r w:rsidR="0005313F">
        <w:t xml:space="preserve"> are committed to nondiscrimination in all activities.</w:t>
      </w:r>
    </w:p>
    <w:p w14:paraId="03E59A05" w14:textId="0DC606A2" w:rsidR="005428EB" w:rsidRDefault="0005313F">
      <w:pPr>
        <w:pStyle w:val="BodyText"/>
        <w:spacing w:before="240"/>
        <w:ind w:left="120"/>
      </w:pPr>
      <w:r>
        <w:t>Individuals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discriminated</w:t>
      </w:r>
      <w:r>
        <w:rPr>
          <w:spacing w:val="-6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A8573F">
        <w:t>CMRPC/CMMPO</w:t>
      </w:r>
      <w:r>
        <w:rPr>
          <w:spacing w:val="-6"/>
        </w:rPr>
        <w:t xml:space="preserve"> </w:t>
      </w:r>
      <w:r>
        <w:rPr>
          <w:spacing w:val="-5"/>
        </w:rPr>
        <w:t>at:</w:t>
      </w:r>
    </w:p>
    <w:p w14:paraId="1A526080" w14:textId="77777777" w:rsidR="005428EB" w:rsidRDefault="005428EB">
      <w:pPr>
        <w:pStyle w:val="BodyText"/>
        <w:spacing w:before="6"/>
        <w:rPr>
          <w:sz w:val="38"/>
        </w:rPr>
      </w:pPr>
    </w:p>
    <w:p w14:paraId="654CC831" w14:textId="46366E9F" w:rsidR="005428EB" w:rsidRDefault="00A8573F">
      <w:pPr>
        <w:ind w:left="120"/>
        <w:rPr>
          <w:b/>
          <w:sz w:val="24"/>
        </w:rPr>
      </w:pPr>
      <w:r>
        <w:rPr>
          <w:b/>
          <w:sz w:val="24"/>
        </w:rPr>
        <w:t>CMRPC Title VI Coordinator</w:t>
      </w:r>
    </w:p>
    <w:p w14:paraId="4DA8FAC2" w14:textId="6EBC038B" w:rsidR="005428EB" w:rsidRDefault="00A8573F">
      <w:pPr>
        <w:spacing w:line="276" w:lineRule="auto"/>
        <w:ind w:left="120" w:right="9194"/>
        <w:rPr>
          <w:sz w:val="24"/>
        </w:rPr>
      </w:pPr>
      <w:r>
        <w:rPr>
          <w:sz w:val="24"/>
        </w:rPr>
        <w:t>1 Mercantile Street – Suite 520</w:t>
      </w:r>
    </w:p>
    <w:p w14:paraId="66A8C116" w14:textId="409085A0" w:rsidR="005428EB" w:rsidRDefault="00A8573F">
      <w:pPr>
        <w:spacing w:line="275" w:lineRule="exact"/>
        <w:ind w:left="120"/>
        <w:rPr>
          <w:sz w:val="24"/>
        </w:rPr>
      </w:pPr>
      <w:r>
        <w:rPr>
          <w:sz w:val="24"/>
        </w:rPr>
        <w:t>Worcester, MA 01608</w:t>
      </w:r>
    </w:p>
    <w:p w14:paraId="0E629FD6" w14:textId="6E1D5B52" w:rsidR="00A8573F" w:rsidRDefault="0005313F" w:rsidP="00A8573F">
      <w:pPr>
        <w:spacing w:before="43"/>
        <w:ind w:left="119"/>
        <w:rPr>
          <w:sz w:val="24"/>
        </w:rPr>
      </w:pPr>
      <w:r>
        <w:rPr>
          <w:sz w:val="24"/>
        </w:rPr>
        <w:t>Phone:</w:t>
      </w:r>
      <w:r>
        <w:rPr>
          <w:spacing w:val="-4"/>
          <w:sz w:val="24"/>
        </w:rPr>
        <w:t xml:space="preserve"> </w:t>
      </w:r>
      <w:r w:rsidR="00A8573F">
        <w:rPr>
          <w:sz w:val="24"/>
        </w:rPr>
        <w:t>(508) 459-3313</w:t>
      </w:r>
    </w:p>
    <w:p w14:paraId="0870156E" w14:textId="24A8D07B" w:rsidR="005428EB" w:rsidRDefault="0005313F">
      <w:pPr>
        <w:spacing w:before="41"/>
        <w:ind w:left="119"/>
        <w:rPr>
          <w:sz w:val="24"/>
        </w:rPr>
      </w:pPr>
      <w:r>
        <w:rPr>
          <w:sz w:val="24"/>
        </w:rPr>
        <w:t>Email:</w:t>
      </w:r>
      <w:r>
        <w:rPr>
          <w:spacing w:val="-8"/>
          <w:sz w:val="24"/>
        </w:rPr>
        <w:t xml:space="preserve"> </w:t>
      </w:r>
      <w:r w:rsidR="00A8573F" w:rsidRPr="009966AB">
        <w:rPr>
          <w:sz w:val="24"/>
          <w:szCs w:val="24"/>
        </w:rPr>
        <w:t>TitleVICoordinator@cmrpc.org</w:t>
      </w:r>
    </w:p>
    <w:p w14:paraId="4EF2D2D5" w14:textId="77777777" w:rsidR="005428EB" w:rsidRDefault="005428EB">
      <w:pPr>
        <w:pStyle w:val="BodyText"/>
        <w:spacing w:before="2"/>
        <w:rPr>
          <w:sz w:val="23"/>
        </w:rPr>
      </w:pPr>
    </w:p>
    <w:p w14:paraId="548F2638" w14:textId="77777777" w:rsidR="005428EB" w:rsidRDefault="0005313F">
      <w:pPr>
        <w:pStyle w:val="BodyText"/>
        <w:spacing w:before="92"/>
        <w:ind w:left="120"/>
        <w:rPr>
          <w:sz w:val="24"/>
        </w:rPr>
      </w:pPr>
      <w:r>
        <w:t>Complaints</w:t>
      </w:r>
      <w:r>
        <w:rPr>
          <w:spacing w:val="-8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filed</w:t>
      </w:r>
      <w:r>
        <w:rPr>
          <w:spacing w:val="-6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Transportation</w:t>
      </w:r>
      <w:r>
        <w:rPr>
          <w:spacing w:val="-6"/>
        </w:rPr>
        <w:t xml:space="preserve"> </w:t>
      </w:r>
      <w:r>
        <w:rPr>
          <w:spacing w:val="-5"/>
        </w:rPr>
        <w:t>at</w:t>
      </w:r>
      <w:r>
        <w:rPr>
          <w:spacing w:val="-5"/>
          <w:sz w:val="24"/>
        </w:rPr>
        <w:t>:</w:t>
      </w:r>
    </w:p>
    <w:p w14:paraId="12BA2151" w14:textId="77777777" w:rsidR="005428EB" w:rsidRDefault="005428EB">
      <w:pPr>
        <w:pStyle w:val="BodyText"/>
        <w:spacing w:before="9"/>
        <w:rPr>
          <w:sz w:val="31"/>
        </w:rPr>
      </w:pPr>
    </w:p>
    <w:p w14:paraId="099CD448" w14:textId="77777777" w:rsidR="005428EB" w:rsidRDefault="0005313F">
      <w:pPr>
        <w:ind w:left="120"/>
        <w:rPr>
          <w:b/>
          <w:sz w:val="24"/>
        </w:rPr>
      </w:pPr>
      <w:r>
        <w:rPr>
          <w:b/>
          <w:sz w:val="24"/>
        </w:rPr>
        <w:t>U.S.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Transportation</w:t>
      </w:r>
    </w:p>
    <w:p w14:paraId="608875F1" w14:textId="77777777" w:rsidR="005428EB" w:rsidRDefault="0005313F">
      <w:pPr>
        <w:spacing w:before="44"/>
        <w:ind w:left="120"/>
        <w:rPr>
          <w:sz w:val="24"/>
        </w:rPr>
      </w:pP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Rights</w:t>
      </w:r>
    </w:p>
    <w:p w14:paraId="6E2189B2" w14:textId="77777777" w:rsidR="005428EB" w:rsidRDefault="0005313F">
      <w:pPr>
        <w:spacing w:before="40" w:line="276" w:lineRule="auto"/>
        <w:ind w:left="120" w:right="11124"/>
        <w:rPr>
          <w:sz w:val="24"/>
        </w:rPr>
      </w:pPr>
      <w:r>
        <w:rPr>
          <w:sz w:val="24"/>
        </w:rPr>
        <w:t>1200 New Jersey Avenue, SE Washington, DC 20590 Website:</w:t>
      </w:r>
      <w:r>
        <w:rPr>
          <w:spacing w:val="-17"/>
          <w:sz w:val="24"/>
        </w:rPr>
        <w:t xml:space="preserve"> </w:t>
      </w:r>
      <w:hyperlink r:id="rId4">
        <w:r>
          <w:rPr>
            <w:color w:val="0000FF"/>
            <w:sz w:val="24"/>
            <w:u w:val="single" w:color="0000FF"/>
          </w:rPr>
          <w:t>civilrights.justice.gov/</w:t>
        </w:r>
      </w:hyperlink>
    </w:p>
    <w:p w14:paraId="17AC6821" w14:textId="77777777" w:rsidR="005428EB" w:rsidRDefault="005428EB">
      <w:pPr>
        <w:pStyle w:val="BodyText"/>
        <w:spacing w:before="9"/>
        <w:rPr>
          <w:sz w:val="20"/>
        </w:rPr>
      </w:pPr>
    </w:p>
    <w:p w14:paraId="4C237435" w14:textId="76D2E331" w:rsidR="005428EB" w:rsidRDefault="0005313F">
      <w:pPr>
        <w:pStyle w:val="BodyText"/>
        <w:spacing w:before="1"/>
        <w:ind w:left="120" w:right="3311"/>
      </w:pPr>
      <w:r>
        <w:t>For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requests,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accommodations</w:t>
      </w:r>
      <w:r>
        <w:rPr>
          <w:spacing w:val="-3"/>
        </w:rPr>
        <w:t xml:space="preserve"> </w:t>
      </w:r>
      <w:r>
        <w:t xml:space="preserve">visit </w:t>
      </w:r>
      <w:hyperlink r:id="rId5">
        <w:r>
          <w:rPr>
            <w:color w:val="0000FF"/>
            <w:u w:val="single" w:color="0000FF"/>
          </w:rPr>
          <w:t>mass.gov/nondiscrimination-in-transportation-program</w:t>
        </w:r>
      </w:hyperlink>
      <w:r>
        <w:rPr>
          <w:color w:val="0000FF"/>
        </w:rPr>
        <w:t xml:space="preserve"> </w:t>
      </w:r>
      <w:r>
        <w:t xml:space="preserve">or </w:t>
      </w:r>
      <w:hyperlink r:id="rId6" w:history="1">
        <w:r w:rsidR="00F85148" w:rsidRPr="00A8573F">
          <w:rPr>
            <w:rStyle w:val="Hyperlink"/>
          </w:rPr>
          <w:t>cmrpc.org/title-vi-policy</w:t>
        </w:r>
      </w:hyperlink>
    </w:p>
    <w:p w14:paraId="072DF444" w14:textId="77777777" w:rsidR="005428EB" w:rsidRDefault="005428EB">
      <w:pPr>
        <w:pStyle w:val="BodyText"/>
        <w:rPr>
          <w:sz w:val="20"/>
        </w:rPr>
      </w:pPr>
    </w:p>
    <w:p w14:paraId="09009479" w14:textId="77777777" w:rsidR="005428EB" w:rsidRDefault="005428EB">
      <w:pPr>
        <w:pStyle w:val="BodyText"/>
        <w:rPr>
          <w:sz w:val="20"/>
        </w:rPr>
      </w:pPr>
    </w:p>
    <w:p w14:paraId="764C892C" w14:textId="77777777" w:rsidR="005428EB" w:rsidRDefault="005428EB">
      <w:pPr>
        <w:pStyle w:val="BodyText"/>
        <w:rPr>
          <w:sz w:val="20"/>
        </w:rPr>
      </w:pPr>
    </w:p>
    <w:p w14:paraId="7137450F" w14:textId="2CB00C18" w:rsidR="005428EB" w:rsidRDefault="00A8573F">
      <w:pPr>
        <w:pStyle w:val="BodyTex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8573F">
        <w:rPr>
          <w:noProof/>
          <w:sz w:val="15"/>
        </w:rPr>
        <w:drawing>
          <wp:inline distT="0" distB="0" distL="0" distR="0" wp14:anchorId="072600D7" wp14:editId="782A3FD0">
            <wp:extent cx="2170817" cy="1135380"/>
            <wp:effectExtent l="0" t="0" r="1270" b="7620"/>
            <wp:docPr id="4786278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370" cy="113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135D3" w14:textId="79A698F7" w:rsidR="005428EB" w:rsidRDefault="005428EB">
      <w:pPr>
        <w:pStyle w:val="BodyText"/>
        <w:spacing w:before="10"/>
        <w:rPr>
          <w:sz w:val="15"/>
        </w:rPr>
      </w:pPr>
    </w:p>
    <w:p w14:paraId="5C5AD6B6" w14:textId="77777777" w:rsidR="005428EB" w:rsidRDefault="005428EB">
      <w:pPr>
        <w:rPr>
          <w:sz w:val="15"/>
        </w:rPr>
        <w:sectPr w:rsidR="005428EB">
          <w:type w:val="continuous"/>
          <w:pgSz w:w="15840" w:h="12240" w:orient="landscape"/>
          <w:pgMar w:top="660" w:right="600" w:bottom="280" w:left="6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23EBF616" w14:textId="77777777" w:rsidR="005428EB" w:rsidRDefault="0005313F">
      <w:pPr>
        <w:spacing w:before="79" w:line="322" w:lineRule="exact"/>
        <w:ind w:left="120"/>
        <w:rPr>
          <w:i/>
          <w:sz w:val="28"/>
        </w:rPr>
      </w:pPr>
      <w:bookmarkStart w:id="1" w:name="Translation"/>
      <w:bookmarkEnd w:id="1"/>
      <w:r>
        <w:rPr>
          <w:i/>
          <w:spacing w:val="-2"/>
          <w:sz w:val="28"/>
          <w:u w:val="single"/>
        </w:rPr>
        <w:lastRenderedPageBreak/>
        <w:t>Translation</w:t>
      </w:r>
    </w:p>
    <w:p w14:paraId="2E4C6809" w14:textId="6CA32D09" w:rsidR="005428EB" w:rsidRDefault="0005313F">
      <w:pPr>
        <w:pStyle w:val="BodyText"/>
        <w:ind w:left="1560" w:right="199" w:hanging="1440"/>
      </w:pPr>
      <w:r>
        <w:rPr>
          <w:b/>
        </w:rPr>
        <w:t>English:</w:t>
      </w:r>
      <w:r>
        <w:rPr>
          <w:b/>
          <w:spacing w:val="-3"/>
        </w:rPr>
        <w:t xml:space="preserve"> </w:t>
      </w:r>
      <w:r>
        <w:t>Discrimination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prohibited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 w:rsidR="00A8573F">
        <w:t>CMRPC/CMMPO</w:t>
      </w:r>
      <w:r>
        <w:t>.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proofErr w:type="gramStart"/>
      <w:r>
        <w:t>occurred</w:t>
      </w:r>
      <w:proofErr w:type="gramEnd"/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 xml:space="preserve">the right to file a complaint. For translations of this notice visit </w:t>
      </w:r>
      <w:hyperlink r:id="rId8">
        <w:r>
          <w:rPr>
            <w:color w:val="0000FF"/>
            <w:u w:val="single" w:color="0000FF"/>
          </w:rPr>
          <w:t>mass.gov/service-details/title-vi-rights-and-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protections</w:t>
        </w:r>
      </w:hyperlink>
      <w:r>
        <w:rPr>
          <w:color w:val="0000FF"/>
        </w:rPr>
        <w:t xml:space="preserve"> </w:t>
      </w:r>
      <w:r>
        <w:t xml:space="preserve">or </w:t>
      </w:r>
      <w:hyperlink r:id="rId10" w:history="1">
        <w:r w:rsidR="00A8573F" w:rsidRPr="00A8573F">
          <w:rPr>
            <w:rStyle w:val="Hyperlink"/>
          </w:rPr>
          <w:t>cmrpc.org/title-vi-policy</w:t>
        </w:r>
      </w:hyperlink>
    </w:p>
    <w:p w14:paraId="443FE408" w14:textId="77777777" w:rsidR="005428EB" w:rsidRDefault="005428EB">
      <w:pPr>
        <w:pStyle w:val="BodyText"/>
        <w:spacing w:before="1"/>
        <w:rPr>
          <w:sz w:val="20"/>
        </w:rPr>
      </w:pPr>
    </w:p>
    <w:p w14:paraId="621BDAAD" w14:textId="520F4F80" w:rsidR="005428EB" w:rsidRDefault="0005313F">
      <w:pPr>
        <w:pStyle w:val="BodyText"/>
        <w:spacing w:before="91"/>
        <w:ind w:left="1559" w:right="199" w:hanging="1440"/>
      </w:pPr>
      <w:proofErr w:type="spellStart"/>
      <w:r>
        <w:rPr>
          <w:b/>
        </w:rPr>
        <w:t>Português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discriminação</w:t>
      </w:r>
      <w:proofErr w:type="spellEnd"/>
      <w:r>
        <w:rPr>
          <w:spacing w:val="-4"/>
        </w:rPr>
        <w:t xml:space="preserve"> </w:t>
      </w:r>
      <w:r>
        <w:t>é</w:t>
      </w:r>
      <w:r>
        <w:rPr>
          <w:spacing w:val="-1"/>
        </w:rPr>
        <w:t xml:space="preserve"> </w:t>
      </w:r>
      <w:proofErr w:type="spellStart"/>
      <w:r>
        <w:t>proibida</w:t>
      </w:r>
      <w:proofErr w:type="spellEnd"/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CMRPC/CMMPO.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você</w:t>
      </w:r>
      <w:proofErr w:type="spellEnd"/>
      <w:r>
        <w:rPr>
          <w:spacing w:val="-1"/>
        </w:rPr>
        <w:t xml:space="preserve"> </w:t>
      </w:r>
      <w:proofErr w:type="spellStart"/>
      <w:r>
        <w:t>acredita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ocorreu</w:t>
      </w:r>
      <w:proofErr w:type="spellEnd"/>
      <w:r>
        <w:rPr>
          <w:spacing w:val="-4"/>
        </w:rPr>
        <w:t xml:space="preserve"> </w:t>
      </w:r>
      <w:proofErr w:type="spellStart"/>
      <w:r>
        <w:t>discriminação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você</w:t>
      </w:r>
      <w:proofErr w:type="spellEnd"/>
      <w:r>
        <w:rPr>
          <w:spacing w:val="-4"/>
        </w:rPr>
        <w:t xml:space="preserve"> </w:t>
      </w:r>
      <w:proofErr w:type="spellStart"/>
      <w:r>
        <w:t>tem</w:t>
      </w:r>
      <w:proofErr w:type="spellEnd"/>
      <w:r>
        <w:t xml:space="preserve"> o </w:t>
      </w:r>
      <w:proofErr w:type="spellStart"/>
      <w:r>
        <w:t>direito</w:t>
      </w:r>
      <w:proofErr w:type="spellEnd"/>
      <w:r>
        <w:t xml:space="preserve"> de </w:t>
      </w:r>
      <w:proofErr w:type="spellStart"/>
      <w:r>
        <w:t>apresentar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queixa</w:t>
      </w:r>
      <w:proofErr w:type="spellEnd"/>
      <w:r>
        <w:t xml:space="preserve">. Para </w:t>
      </w:r>
      <w:proofErr w:type="spellStart"/>
      <w:r>
        <w:t>traduções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notificação</w:t>
      </w:r>
      <w:proofErr w:type="spellEnd"/>
      <w:r>
        <w:t xml:space="preserve">, </w:t>
      </w:r>
      <w:proofErr w:type="spellStart"/>
      <w:r>
        <w:t>visite</w:t>
      </w:r>
      <w:proofErr w:type="spellEnd"/>
      <w:r>
        <w:t xml:space="preserve"> </w:t>
      </w:r>
      <w:hyperlink r:id="rId11">
        <w:r>
          <w:rPr>
            <w:color w:val="0000FF"/>
            <w:u w:val="single" w:color="0000FF"/>
          </w:rPr>
          <w:t>mass.gov/service-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details/title-vi-rights-and-protections</w:t>
        </w:r>
      </w:hyperlink>
      <w:r>
        <w:rPr>
          <w:color w:val="0000FF"/>
        </w:rPr>
        <w:t xml:space="preserve"> </w:t>
      </w:r>
      <w:r>
        <w:t xml:space="preserve">or </w:t>
      </w:r>
      <w:hyperlink r:id="rId13" w:history="1">
        <w:r w:rsidR="00A8573F" w:rsidRPr="00A8573F">
          <w:rPr>
            <w:rStyle w:val="Hyperlink"/>
          </w:rPr>
          <w:t>cmrpc.org/title-vi-policy</w:t>
        </w:r>
      </w:hyperlink>
    </w:p>
    <w:p w14:paraId="61A0FB88" w14:textId="77777777" w:rsidR="005428EB" w:rsidRDefault="005428EB">
      <w:pPr>
        <w:pStyle w:val="BodyText"/>
        <w:rPr>
          <w:sz w:val="20"/>
        </w:rPr>
      </w:pPr>
    </w:p>
    <w:p w14:paraId="77DE84B1" w14:textId="77777777" w:rsidR="005428EB" w:rsidRDefault="005428EB">
      <w:pPr>
        <w:pStyle w:val="BodyText"/>
        <w:spacing w:before="4"/>
        <w:rPr>
          <w:sz w:val="24"/>
        </w:rPr>
      </w:pPr>
    </w:p>
    <w:p w14:paraId="2E9576E8" w14:textId="49298B35" w:rsidR="005428EB" w:rsidRDefault="0005313F">
      <w:pPr>
        <w:pStyle w:val="BodyText"/>
        <w:spacing w:before="92"/>
        <w:ind w:left="1559" w:right="307" w:hanging="1440"/>
      </w:pPr>
      <w:r>
        <w:rPr>
          <w:b/>
        </w:rPr>
        <w:t>Español:</w:t>
      </w:r>
      <w:r>
        <w:rPr>
          <w:b/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discriminación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prohíbe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CMRPC/CMMPO.</w:t>
      </w:r>
      <w:r>
        <w:rPr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proofErr w:type="spellStart"/>
      <w:r>
        <w:t>cree</w:t>
      </w:r>
      <w:proofErr w:type="spellEnd"/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 xml:space="preserve">ha </w:t>
      </w:r>
      <w:proofErr w:type="spellStart"/>
      <w:r>
        <w:t>producido</w:t>
      </w:r>
      <w:proofErr w:type="spellEnd"/>
      <w:r>
        <w:rPr>
          <w:spacing w:val="-3"/>
        </w:rPr>
        <w:t xml:space="preserve"> </w:t>
      </w:r>
      <w:proofErr w:type="spellStart"/>
      <w:r>
        <w:t>una</w:t>
      </w:r>
      <w:proofErr w:type="spellEnd"/>
      <w:r>
        <w:rPr>
          <w:spacing w:val="-3"/>
        </w:rPr>
        <w:t xml:space="preserve"> </w:t>
      </w:r>
      <w:proofErr w:type="spellStart"/>
      <w:r>
        <w:t>discriminación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tiene</w:t>
      </w:r>
      <w:proofErr w:type="spellEnd"/>
      <w:r>
        <w:t xml:space="preserve"> derecho a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. Para </w:t>
      </w:r>
      <w:proofErr w:type="spellStart"/>
      <w:r>
        <w:t>ver</w:t>
      </w:r>
      <w:proofErr w:type="spellEnd"/>
      <w:r>
        <w:t xml:space="preserve"> las </w:t>
      </w:r>
      <w:proofErr w:type="spellStart"/>
      <w:r>
        <w:t>traducciones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aviso, </w:t>
      </w:r>
      <w:proofErr w:type="spellStart"/>
      <w:r>
        <w:t>visite</w:t>
      </w:r>
      <w:proofErr w:type="spellEnd"/>
      <w:r>
        <w:t xml:space="preserve"> </w:t>
      </w:r>
      <w:hyperlink r:id="rId14">
        <w:r>
          <w:rPr>
            <w:color w:val="0000FF"/>
            <w:u w:val="single" w:color="0000FF"/>
          </w:rPr>
          <w:t>mass.gov/service-</w:t>
        </w:r>
      </w:hyperlink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details/title-vi-rights-and-protections</w:t>
        </w:r>
      </w:hyperlink>
      <w:r>
        <w:rPr>
          <w:color w:val="0000FF"/>
        </w:rPr>
        <w:t xml:space="preserve"> </w:t>
      </w:r>
      <w:r>
        <w:t xml:space="preserve">or </w:t>
      </w:r>
      <w:hyperlink r:id="rId16" w:history="1">
        <w:r w:rsidR="00A8573F" w:rsidRPr="00A8573F">
          <w:rPr>
            <w:rStyle w:val="Hyperlink"/>
          </w:rPr>
          <w:t>cmrpc.org/title-vi-policy</w:t>
        </w:r>
      </w:hyperlink>
    </w:p>
    <w:p w14:paraId="36FF7ED2" w14:textId="77777777" w:rsidR="005428EB" w:rsidRDefault="005428EB">
      <w:pPr>
        <w:pStyle w:val="BodyText"/>
        <w:rPr>
          <w:sz w:val="20"/>
        </w:rPr>
      </w:pPr>
    </w:p>
    <w:p w14:paraId="02B0FE48" w14:textId="77777777" w:rsidR="005428EB" w:rsidRDefault="005428EB">
      <w:pPr>
        <w:pStyle w:val="BodyText"/>
        <w:spacing w:before="11"/>
        <w:rPr>
          <w:sz w:val="25"/>
        </w:rPr>
      </w:pPr>
    </w:p>
    <w:p w14:paraId="5B17C847" w14:textId="24C52D2E" w:rsidR="005428EB" w:rsidRDefault="0005313F">
      <w:pPr>
        <w:pStyle w:val="BodyText"/>
        <w:spacing w:before="74"/>
        <w:ind w:left="120"/>
        <w:rPr>
          <w:rFonts w:ascii="SimSun" w:eastAsia="SimSun"/>
        </w:rPr>
      </w:pPr>
      <w:proofErr w:type="spellStart"/>
      <w:r>
        <w:rPr>
          <w:rFonts w:ascii="SimSun" w:eastAsia="SimSun" w:hint="eastAsia"/>
          <w:b/>
          <w:spacing w:val="-2"/>
        </w:rPr>
        <w:t>英语：</w:t>
      </w:r>
      <w:r>
        <w:rPr>
          <w:spacing w:val="-2"/>
        </w:rPr>
        <w:t>CMRPC</w:t>
      </w:r>
      <w:proofErr w:type="spellEnd"/>
      <w:r>
        <w:rPr>
          <w:spacing w:val="-2"/>
        </w:rPr>
        <w:t>/CMMPO</w:t>
      </w:r>
      <w:r>
        <w:rPr>
          <w:spacing w:val="29"/>
        </w:rPr>
        <w:t xml:space="preserve"> </w:t>
      </w:r>
      <w:proofErr w:type="spellStart"/>
      <w:r>
        <w:rPr>
          <w:rFonts w:ascii="SimSun" w:eastAsia="SimSun"/>
          <w:spacing w:val="-3"/>
        </w:rPr>
        <w:t>禁止歧视。如果您认为遭遇了歧视，您有权提出投诉。有关本告知书的翻译，请访问</w:t>
      </w:r>
      <w:proofErr w:type="spellEnd"/>
    </w:p>
    <w:p w14:paraId="3A6B2782" w14:textId="6346C16E" w:rsidR="005428EB" w:rsidRDefault="009966AB">
      <w:pPr>
        <w:pStyle w:val="BodyText"/>
        <w:spacing w:before="6"/>
        <w:ind w:left="1560"/>
      </w:pPr>
      <w:hyperlink r:id="rId17">
        <w:r w:rsidR="0005313F">
          <w:rPr>
            <w:color w:val="0000FF"/>
            <w:spacing w:val="-2"/>
            <w:u w:val="single" w:color="0000FF"/>
          </w:rPr>
          <w:t>mass.gov/service-details/title-vi-rights-and-protections</w:t>
        </w:r>
      </w:hyperlink>
      <w:r w:rsidR="0005313F">
        <w:rPr>
          <w:color w:val="0000FF"/>
          <w:spacing w:val="31"/>
        </w:rPr>
        <w:t xml:space="preserve"> </w:t>
      </w:r>
      <w:r w:rsidR="0005313F">
        <w:rPr>
          <w:rFonts w:ascii="SimSun" w:eastAsia="SimSun"/>
          <w:spacing w:val="-16"/>
        </w:rPr>
        <w:t xml:space="preserve">或 </w:t>
      </w:r>
      <w:hyperlink r:id="rId18" w:history="1">
        <w:r w:rsidR="00A8573F" w:rsidRPr="00A8573F">
          <w:rPr>
            <w:rStyle w:val="Hyperlink"/>
          </w:rPr>
          <w:t>cmrpc.org/title-vi-policy</w:t>
        </w:r>
      </w:hyperlink>
    </w:p>
    <w:p w14:paraId="3BD77D4B" w14:textId="77777777" w:rsidR="005428EB" w:rsidRDefault="005428EB">
      <w:pPr>
        <w:pStyle w:val="BodyText"/>
        <w:rPr>
          <w:sz w:val="20"/>
        </w:rPr>
      </w:pPr>
    </w:p>
    <w:p w14:paraId="54EE82A2" w14:textId="77777777" w:rsidR="005428EB" w:rsidRDefault="005428EB">
      <w:pPr>
        <w:pStyle w:val="BodyText"/>
        <w:spacing w:before="9"/>
        <w:rPr>
          <w:sz w:val="19"/>
        </w:rPr>
      </w:pPr>
    </w:p>
    <w:p w14:paraId="5D165944" w14:textId="546BA918" w:rsidR="005428EB" w:rsidRDefault="0005313F">
      <w:pPr>
        <w:pStyle w:val="BodyText"/>
        <w:spacing w:line="466" w:lineRule="exact"/>
        <w:ind w:left="120"/>
        <w:rPr>
          <w:rFonts w:ascii="SimSun" w:eastAsia="SimSun"/>
        </w:rPr>
      </w:pPr>
      <w:proofErr w:type="spellStart"/>
      <w:r>
        <w:rPr>
          <w:rFonts w:ascii="Microsoft JhengHei" w:eastAsia="Microsoft JhengHei"/>
          <w:b/>
          <w:spacing w:val="-2"/>
        </w:rPr>
        <w:t>英語：</w:t>
      </w:r>
      <w:r>
        <w:rPr>
          <w:spacing w:val="-2"/>
        </w:rPr>
        <w:t>CMRPC</w:t>
      </w:r>
      <w:proofErr w:type="spellEnd"/>
      <w:r>
        <w:rPr>
          <w:spacing w:val="-2"/>
        </w:rPr>
        <w:t>/CMMPO</w:t>
      </w:r>
      <w:r>
        <w:rPr>
          <w:spacing w:val="32"/>
        </w:rPr>
        <w:t xml:space="preserve"> </w:t>
      </w:r>
      <w:proofErr w:type="spellStart"/>
      <w:r>
        <w:rPr>
          <w:rFonts w:ascii="SimSun" w:eastAsia="SimSun"/>
          <w:spacing w:val="-3"/>
        </w:rPr>
        <w:t>禁止歧視。如果您認為遭遇了歧視，您有權投訴。有關本告知書的翻譯，請訪問</w:t>
      </w:r>
      <w:proofErr w:type="spellEnd"/>
    </w:p>
    <w:p w14:paraId="3D6B6C6E" w14:textId="7E452B17" w:rsidR="005428EB" w:rsidRDefault="009966AB">
      <w:pPr>
        <w:pStyle w:val="BodyText"/>
        <w:spacing w:line="328" w:lineRule="exact"/>
        <w:ind w:left="1559"/>
      </w:pPr>
      <w:hyperlink r:id="rId19">
        <w:r w:rsidR="0005313F">
          <w:rPr>
            <w:color w:val="0000FF"/>
            <w:spacing w:val="-2"/>
            <w:u w:val="single" w:color="0000FF"/>
          </w:rPr>
          <w:t>mass.gov/service-details/title-vi-rights-and-protections</w:t>
        </w:r>
      </w:hyperlink>
      <w:r w:rsidR="0005313F">
        <w:rPr>
          <w:color w:val="0000FF"/>
          <w:spacing w:val="31"/>
        </w:rPr>
        <w:t xml:space="preserve"> </w:t>
      </w:r>
      <w:r w:rsidR="0005313F">
        <w:rPr>
          <w:rFonts w:ascii="SimSun" w:eastAsia="SimSun"/>
          <w:spacing w:val="-16"/>
        </w:rPr>
        <w:t xml:space="preserve">或 </w:t>
      </w:r>
      <w:hyperlink r:id="rId20" w:history="1">
        <w:r w:rsidR="00A8573F" w:rsidRPr="00A8573F">
          <w:rPr>
            <w:rStyle w:val="Hyperlink"/>
          </w:rPr>
          <w:t>cmrpc.org/title-vi-policy</w:t>
        </w:r>
      </w:hyperlink>
    </w:p>
    <w:p w14:paraId="5D2B92EC" w14:textId="77777777" w:rsidR="005428EB" w:rsidRDefault="005428EB">
      <w:pPr>
        <w:pStyle w:val="BodyText"/>
        <w:rPr>
          <w:sz w:val="20"/>
        </w:rPr>
      </w:pPr>
    </w:p>
    <w:p w14:paraId="6BB05534" w14:textId="77777777" w:rsidR="005428EB" w:rsidRDefault="005428EB">
      <w:pPr>
        <w:pStyle w:val="BodyText"/>
        <w:spacing w:before="9"/>
        <w:rPr>
          <w:sz w:val="16"/>
        </w:rPr>
      </w:pPr>
    </w:p>
    <w:p w14:paraId="66C19430" w14:textId="22268891" w:rsidR="005428EB" w:rsidRDefault="0005313F">
      <w:pPr>
        <w:pStyle w:val="BodyText"/>
        <w:spacing w:before="92"/>
        <w:ind w:left="1559" w:right="246" w:hanging="1440"/>
      </w:pPr>
      <w:proofErr w:type="spellStart"/>
      <w:r>
        <w:rPr>
          <w:b/>
        </w:rPr>
        <w:t>Русский</w:t>
      </w:r>
      <w:proofErr w:type="spellEnd"/>
      <w:r>
        <w:t>:</w:t>
      </w:r>
      <w:r>
        <w:rPr>
          <w:spacing w:val="-3"/>
        </w:rPr>
        <w:t xml:space="preserve"> </w:t>
      </w:r>
      <w:proofErr w:type="spellStart"/>
      <w:r>
        <w:t>Дискриминация</w:t>
      </w:r>
      <w:proofErr w:type="spellEnd"/>
      <w:r>
        <w:rPr>
          <w:spacing w:val="-3"/>
        </w:rPr>
        <w:t xml:space="preserve"> </w:t>
      </w:r>
      <w:proofErr w:type="spellStart"/>
      <w:r>
        <w:t>запрещена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CMRPC/CMMPO.</w:t>
      </w:r>
      <w:r>
        <w:rPr>
          <w:spacing w:val="-3"/>
        </w:rPr>
        <w:t xml:space="preserve"> </w:t>
      </w:r>
      <w:proofErr w:type="spellStart"/>
      <w:r>
        <w:t>Если</w:t>
      </w:r>
      <w:proofErr w:type="spellEnd"/>
      <w:r>
        <w:rPr>
          <w:spacing w:val="-5"/>
        </w:rPr>
        <w:t xml:space="preserve"> </w:t>
      </w:r>
      <w:proofErr w:type="spellStart"/>
      <w:r>
        <w:t>вы</w:t>
      </w:r>
      <w:proofErr w:type="spellEnd"/>
      <w:r>
        <w:rPr>
          <w:spacing w:val="-5"/>
        </w:rPr>
        <w:t xml:space="preserve"> </w:t>
      </w:r>
      <w:proofErr w:type="spellStart"/>
      <w:r>
        <w:t>считаете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что</w:t>
      </w:r>
      <w:proofErr w:type="spellEnd"/>
      <w:r>
        <w:rPr>
          <w:spacing w:val="-2"/>
        </w:rPr>
        <w:t xml:space="preserve"> </w:t>
      </w:r>
      <w:proofErr w:type="spellStart"/>
      <w:r>
        <w:t>имела</w:t>
      </w:r>
      <w:proofErr w:type="spellEnd"/>
      <w:r>
        <w:rPr>
          <w:spacing w:val="-5"/>
        </w:rPr>
        <w:t xml:space="preserve"> </w:t>
      </w:r>
      <w:proofErr w:type="spellStart"/>
      <w:r>
        <w:t>место</w:t>
      </w:r>
      <w:proofErr w:type="spellEnd"/>
      <w:r>
        <w:rPr>
          <w:spacing w:val="-2"/>
        </w:rPr>
        <w:t xml:space="preserve"> </w:t>
      </w:r>
      <w:proofErr w:type="spellStart"/>
      <w:r>
        <w:t>дискриминация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имеете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подачу</w:t>
      </w:r>
      <w:proofErr w:type="spellEnd"/>
      <w:r>
        <w:t xml:space="preserve"> </w:t>
      </w:r>
      <w:proofErr w:type="spellStart"/>
      <w:r>
        <w:t>жалобы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перевода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</w:t>
      </w:r>
      <w:proofErr w:type="spellStart"/>
      <w:r>
        <w:t>посетите</w:t>
      </w:r>
      <w:proofErr w:type="spellEnd"/>
      <w:r>
        <w:t xml:space="preserve"> </w:t>
      </w:r>
      <w:proofErr w:type="spellStart"/>
      <w:r>
        <w:t>сайт</w:t>
      </w:r>
      <w:proofErr w:type="spellEnd"/>
      <w:r>
        <w:t xml:space="preserve"> </w:t>
      </w:r>
      <w:hyperlink r:id="rId21">
        <w:r>
          <w:rPr>
            <w:color w:val="0000FF"/>
            <w:u w:val="single" w:color="0000FF"/>
          </w:rPr>
          <w:t>mass.gov/service-details/title-vi-rights-and-protections</w:t>
        </w:r>
      </w:hyperlink>
      <w:r>
        <w:rPr>
          <w:color w:val="0000FF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hyperlink r:id="rId22" w:history="1">
        <w:r w:rsidR="00A8573F" w:rsidRPr="00A8573F">
          <w:rPr>
            <w:rStyle w:val="Hyperlink"/>
          </w:rPr>
          <w:t>cmrpc.org/title-vi-policy</w:t>
        </w:r>
      </w:hyperlink>
    </w:p>
    <w:p w14:paraId="2B5EEFA6" w14:textId="77777777" w:rsidR="005428EB" w:rsidRDefault="005428EB">
      <w:pPr>
        <w:pStyle w:val="BodyText"/>
        <w:rPr>
          <w:sz w:val="20"/>
        </w:rPr>
      </w:pPr>
    </w:p>
    <w:p w14:paraId="741C7098" w14:textId="77777777" w:rsidR="005428EB" w:rsidRDefault="005428EB">
      <w:pPr>
        <w:pStyle w:val="BodyText"/>
        <w:rPr>
          <w:sz w:val="20"/>
        </w:rPr>
      </w:pPr>
    </w:p>
    <w:p w14:paraId="7D4317A7" w14:textId="098B5F67" w:rsidR="005428EB" w:rsidRDefault="0005313F" w:rsidP="00A8573F">
      <w:pPr>
        <w:pStyle w:val="BodyText"/>
        <w:spacing w:before="261"/>
        <w:ind w:left="1559" w:right="52" w:hanging="1440"/>
        <w:sectPr w:rsidR="005428EB">
          <w:pgSz w:w="15840" w:h="12240" w:orient="landscape"/>
          <w:pgMar w:top="640" w:right="600" w:bottom="280" w:left="6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  <w:proofErr w:type="spellStart"/>
      <w:r>
        <w:rPr>
          <w:b/>
        </w:rPr>
        <w:t>Kreyòl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Ayisyen</w:t>
      </w:r>
      <w:proofErr w:type="spellEnd"/>
      <w:r>
        <w:rPr>
          <w:b/>
        </w:rPr>
        <w:t xml:space="preserve">: </w:t>
      </w:r>
      <w:proofErr w:type="spellStart"/>
      <w:r>
        <w:t>Yo</w:t>
      </w:r>
      <w:proofErr w:type="spellEnd"/>
      <w:r>
        <w:t xml:space="preserve"> </w:t>
      </w:r>
      <w:proofErr w:type="spellStart"/>
      <w:r>
        <w:t>defann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diskriminasyon</w:t>
      </w:r>
      <w:proofErr w:type="spellEnd"/>
      <w:r>
        <w:t xml:space="preserve"> nan CMRPC/CMMPO. Si </w:t>
      </w:r>
      <w:proofErr w:type="spellStart"/>
      <w:r>
        <w:t>ou</w:t>
      </w:r>
      <w:proofErr w:type="spellEnd"/>
      <w:r>
        <w:t xml:space="preserve"> </w:t>
      </w:r>
      <w:proofErr w:type="spellStart"/>
      <w:r>
        <w:t>kwè</w:t>
      </w:r>
      <w:proofErr w:type="spellEnd"/>
      <w:r>
        <w:t xml:space="preserve"> gen </w:t>
      </w:r>
      <w:proofErr w:type="spellStart"/>
      <w:r>
        <w:t>diskriminasyon</w:t>
      </w:r>
      <w:proofErr w:type="spellEnd"/>
      <w:r>
        <w:t xml:space="preserve"> ki </w:t>
      </w:r>
      <w:proofErr w:type="spellStart"/>
      <w:r>
        <w:t>fèt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gen </w:t>
      </w:r>
      <w:proofErr w:type="spellStart"/>
      <w:r>
        <w:t>dwa</w:t>
      </w:r>
      <w:proofErr w:type="spellEnd"/>
      <w:r>
        <w:rPr>
          <w:spacing w:val="-4"/>
        </w:rPr>
        <w:t xml:space="preserve"> </w:t>
      </w:r>
      <w:proofErr w:type="spellStart"/>
      <w:r>
        <w:t>pote</w:t>
      </w:r>
      <w:proofErr w:type="spellEnd"/>
      <w:r>
        <w:rPr>
          <w:spacing w:val="-4"/>
        </w:rPr>
        <w:t xml:space="preserve"> </w:t>
      </w:r>
      <w:proofErr w:type="spellStart"/>
      <w:r>
        <w:t>plent</w:t>
      </w:r>
      <w:proofErr w:type="spellEnd"/>
      <w:r>
        <w:t>. Pou</w:t>
      </w:r>
      <w:r>
        <w:rPr>
          <w:spacing w:val="-1"/>
        </w:rPr>
        <w:t xml:space="preserve"> </w:t>
      </w:r>
      <w:proofErr w:type="spellStart"/>
      <w:r>
        <w:t>wè</w:t>
      </w:r>
      <w:proofErr w:type="spellEnd"/>
      <w:r>
        <w:rPr>
          <w:spacing w:val="-4"/>
        </w:rPr>
        <w:t xml:space="preserve"> </w:t>
      </w:r>
      <w:proofErr w:type="spellStart"/>
      <w:r>
        <w:t>tradiksyon</w:t>
      </w:r>
      <w:proofErr w:type="spellEnd"/>
      <w:r>
        <w:rPr>
          <w:spacing w:val="-4"/>
        </w:rPr>
        <w:t xml:space="preserve"> </w:t>
      </w:r>
      <w:proofErr w:type="spellStart"/>
      <w:r>
        <w:t>anons</w:t>
      </w:r>
      <w:proofErr w:type="spellEnd"/>
      <w:r>
        <w:rPr>
          <w:spacing w:val="-2"/>
        </w:rP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r>
        <w:t>a, ale</w:t>
      </w:r>
      <w:r>
        <w:rPr>
          <w:spacing w:val="-4"/>
        </w:rPr>
        <w:t xml:space="preserve"> </w:t>
      </w:r>
      <w:r>
        <w:t>nan</w:t>
      </w:r>
      <w:r>
        <w:rPr>
          <w:spacing w:val="-4"/>
        </w:rPr>
        <w:t xml:space="preserve"> </w:t>
      </w:r>
      <w:proofErr w:type="spellStart"/>
      <w:r>
        <w:t>adrès</w:t>
      </w:r>
      <w:proofErr w:type="spellEnd"/>
      <w:r>
        <w:rPr>
          <w:spacing w:val="-1"/>
        </w:rPr>
        <w:t xml:space="preserve"> </w:t>
      </w:r>
      <w:hyperlink r:id="rId23">
        <w:r>
          <w:rPr>
            <w:color w:val="0000FF"/>
            <w:u w:val="single" w:color="0000FF"/>
          </w:rPr>
          <w:t>mass.gov/service-details/title-vi-rights-and-</w:t>
        </w:r>
      </w:hyperlink>
      <w:r>
        <w:rPr>
          <w:color w:val="0000FF"/>
        </w:rPr>
        <w:t xml:space="preserve"> </w:t>
      </w:r>
      <w:hyperlink r:id="rId24">
        <w:r>
          <w:rPr>
            <w:color w:val="0000FF"/>
            <w:u w:val="single" w:color="0000FF"/>
          </w:rPr>
          <w:t>protections</w:t>
        </w:r>
      </w:hyperlink>
      <w:r>
        <w:rPr>
          <w:color w:val="0000FF"/>
        </w:rPr>
        <w:t xml:space="preserve"> </w:t>
      </w:r>
      <w:proofErr w:type="spellStart"/>
      <w:r>
        <w:t>oswaâ</w:t>
      </w:r>
      <w:proofErr w:type="spellEnd"/>
      <w:r>
        <w:t xml:space="preserve"> </w:t>
      </w:r>
      <w:hyperlink r:id="rId25" w:history="1">
        <w:r w:rsidR="00A8573F" w:rsidRPr="00A8573F">
          <w:rPr>
            <w:rStyle w:val="Hyperlink"/>
          </w:rPr>
          <w:t>cmrpc.org/title-vi-policy</w:t>
        </w:r>
      </w:hyperlink>
    </w:p>
    <w:p w14:paraId="11EF67F2" w14:textId="10D53990" w:rsidR="005428EB" w:rsidRDefault="0005313F">
      <w:pPr>
        <w:pStyle w:val="BodyText"/>
        <w:spacing w:before="79"/>
        <w:ind w:left="1560" w:right="582" w:hanging="1441"/>
      </w:pPr>
      <w:proofErr w:type="spellStart"/>
      <w:r>
        <w:rPr>
          <w:b/>
        </w:rPr>
        <w:lastRenderedPageBreak/>
        <w:t>Tiếng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 xml:space="preserve">Việt: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rPr>
          <w:spacing w:val="-3"/>
        </w:rPr>
        <w:t xml:space="preserve"> </w:t>
      </w:r>
      <w:proofErr w:type="spellStart"/>
      <w:r>
        <w:t>xử</w:t>
      </w:r>
      <w:proofErr w:type="spellEnd"/>
      <w:r>
        <w:rPr>
          <w:spacing w:val="-1"/>
        </w:rP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nghiêm</w:t>
      </w:r>
      <w:proofErr w:type="spellEnd"/>
      <w:r>
        <w:rPr>
          <w:spacing w:val="-1"/>
        </w:rPr>
        <w:t xml:space="preserve"> </w:t>
      </w:r>
      <w:proofErr w:type="spellStart"/>
      <w:r>
        <w:t>cấm</w:t>
      </w:r>
      <w:proofErr w:type="spellEnd"/>
      <w:r>
        <w:rPr>
          <w:spacing w:val="-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CMRPC/CMMPO.</w:t>
      </w:r>
      <w:r>
        <w:rPr>
          <w:spacing w:val="-4"/>
        </w:rPr>
        <w:t xml:space="preserve"> </w:t>
      </w:r>
      <w:proofErr w:type="spellStart"/>
      <w:r>
        <w:t>Nếu</w:t>
      </w:r>
      <w:proofErr w:type="spellEnd"/>
      <w:r>
        <w:rPr>
          <w:spacing w:val="-3"/>
        </w:rPr>
        <w:t xml:space="preserve"> </w:t>
      </w:r>
      <w:proofErr w:type="spellStart"/>
      <w:r>
        <w:t>quý</w:t>
      </w:r>
      <w:proofErr w:type="spellEnd"/>
      <w:r>
        <w:rPr>
          <w:spacing w:val="-4"/>
        </w:rPr>
        <w:t xml:space="preserve"> </w:t>
      </w:r>
      <w:proofErr w:type="spellStart"/>
      <w:r>
        <w:t>vị</w:t>
      </w:r>
      <w:proofErr w:type="spellEnd"/>
      <w:r>
        <w:rPr>
          <w:spacing w:val="-2"/>
        </w:rPr>
        <w:t xml:space="preserve"> </w:t>
      </w:r>
      <w:r>
        <w:t xml:space="preserve">tin </w:t>
      </w:r>
      <w:proofErr w:type="spellStart"/>
      <w:r>
        <w:t>rằng</w:t>
      </w:r>
      <w:proofErr w:type="spellEnd"/>
      <w:r>
        <w:rPr>
          <w:spacing w:val="-3"/>
        </w:rPr>
        <w:t xml:space="preserve"> </w:t>
      </w:r>
      <w:proofErr w:type="spellStart"/>
      <w:r>
        <w:t>bản</w:t>
      </w:r>
      <w:proofErr w:type="spellEnd"/>
      <w:r>
        <w:rPr>
          <w:spacing w:val="-3"/>
        </w:rP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spacing w:val="-3"/>
        </w:rP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rPr>
          <w:spacing w:val="-1"/>
        </w:rP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hyperlink r:id="rId26">
        <w:r>
          <w:rPr>
            <w:color w:val="0000FF"/>
            <w:u w:val="single" w:color="0000FF"/>
          </w:rPr>
          <w:t>mass.gov/service-details/title-vi-rights-and-protections</w:t>
        </w:r>
      </w:hyperlink>
      <w:r>
        <w:rPr>
          <w:color w:val="0000FF"/>
        </w:rPr>
        <w:t xml:space="preserve"> </w:t>
      </w:r>
      <w:proofErr w:type="spellStart"/>
      <w:r>
        <w:t>hoặc</w:t>
      </w:r>
      <w:proofErr w:type="spellEnd"/>
      <w:r>
        <w:t xml:space="preserve"> </w:t>
      </w:r>
      <w:hyperlink r:id="rId27" w:history="1">
        <w:r w:rsidR="00A8573F" w:rsidRPr="00A8573F">
          <w:rPr>
            <w:rStyle w:val="Hyperlink"/>
          </w:rPr>
          <w:t>cmrpc.org/title-vi-policy</w:t>
        </w:r>
      </w:hyperlink>
    </w:p>
    <w:p w14:paraId="2873664A" w14:textId="77777777" w:rsidR="005428EB" w:rsidRDefault="005428EB">
      <w:pPr>
        <w:pStyle w:val="BodyText"/>
        <w:rPr>
          <w:sz w:val="20"/>
        </w:rPr>
      </w:pPr>
    </w:p>
    <w:p w14:paraId="6E27E146" w14:textId="77777777" w:rsidR="005428EB" w:rsidRDefault="005428EB">
      <w:pPr>
        <w:pStyle w:val="BodyText"/>
        <w:spacing w:before="7"/>
        <w:rPr>
          <w:sz w:val="21"/>
        </w:rPr>
      </w:pPr>
    </w:p>
    <w:p w14:paraId="0AFA23B5" w14:textId="3AFA5FAB" w:rsidR="005428EB" w:rsidRDefault="0005313F">
      <w:pPr>
        <w:pStyle w:val="BodyText"/>
        <w:spacing w:before="91"/>
        <w:ind w:left="1380" w:right="307" w:hanging="1261"/>
      </w:pPr>
      <w:proofErr w:type="spellStart"/>
      <w:proofErr w:type="gramStart"/>
      <w:r>
        <w:rPr>
          <w:b/>
        </w:rPr>
        <w:t>Français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Tout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discriminatoire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interdit</w:t>
      </w:r>
      <w:proofErr w:type="spellEnd"/>
      <w:r>
        <w:t xml:space="preserve"> chez CMRPC/CMMPO.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pensez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victime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discrimination,</w:t>
      </w:r>
      <w:r>
        <w:rPr>
          <w:spacing w:val="-5"/>
        </w:rPr>
        <w:t xml:space="preserve"> </w:t>
      </w:r>
      <w:proofErr w:type="spellStart"/>
      <w:r>
        <w:t>vous</w:t>
      </w:r>
      <w:proofErr w:type="spellEnd"/>
      <w:r>
        <w:rPr>
          <w:spacing w:val="-1"/>
        </w:rPr>
        <w:t xml:space="preserve"> </w:t>
      </w:r>
      <w:proofErr w:type="spellStart"/>
      <w:r>
        <w:t>avez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droit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déposer</w:t>
      </w:r>
      <w:proofErr w:type="spellEnd"/>
      <w:r>
        <w:rPr>
          <w:spacing w:val="-4"/>
        </w:rPr>
        <w:t xml:space="preserve"> </w:t>
      </w:r>
      <w:proofErr w:type="spellStart"/>
      <w:r>
        <w:t>une</w:t>
      </w:r>
      <w:proofErr w:type="spellEnd"/>
      <w:r>
        <w:rPr>
          <w:spacing w:val="-5"/>
        </w:rPr>
        <w:t xml:space="preserve"> </w:t>
      </w:r>
      <w:proofErr w:type="spellStart"/>
      <w:r>
        <w:t>plainte</w:t>
      </w:r>
      <w:proofErr w:type="spellEnd"/>
      <w:r>
        <w:t>.</w:t>
      </w:r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t>traductions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cet</w:t>
      </w:r>
      <w:proofErr w:type="spellEnd"/>
      <w:r>
        <w:rPr>
          <w:spacing w:val="-3"/>
        </w:rPr>
        <w:t xml:space="preserve"> </w:t>
      </w:r>
      <w:proofErr w:type="spellStart"/>
      <w:r>
        <w:t>avis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rendez-vous</w:t>
      </w:r>
      <w:proofErr w:type="spellEnd"/>
      <w:r>
        <w:t xml:space="preserve"> sur le site </w:t>
      </w:r>
      <w:hyperlink r:id="rId28">
        <w:r>
          <w:rPr>
            <w:color w:val="0000FF"/>
            <w:u w:val="single" w:color="0000FF"/>
          </w:rPr>
          <w:t>mass.gov/service-details/title-vi-rights-and-protections</w:t>
        </w:r>
      </w:hyperlink>
      <w:r>
        <w:rPr>
          <w:color w:val="0000FF"/>
        </w:rPr>
        <w:t xml:space="preserve"> </w:t>
      </w:r>
      <w:proofErr w:type="spellStart"/>
      <w:r>
        <w:t>ou</w:t>
      </w:r>
      <w:proofErr w:type="spellEnd"/>
      <w:r>
        <w:t xml:space="preserve"> </w:t>
      </w:r>
      <w:hyperlink r:id="rId29" w:history="1">
        <w:r w:rsidR="00A8573F" w:rsidRPr="00A8573F">
          <w:rPr>
            <w:rStyle w:val="Hyperlink"/>
          </w:rPr>
          <w:t>cmrpc.org/title-vi-policy</w:t>
        </w:r>
      </w:hyperlink>
    </w:p>
    <w:p w14:paraId="3938922C" w14:textId="77777777" w:rsidR="005428EB" w:rsidRDefault="005428EB">
      <w:pPr>
        <w:pStyle w:val="BodyText"/>
        <w:spacing w:before="1"/>
        <w:rPr>
          <w:sz w:val="20"/>
        </w:rPr>
      </w:pPr>
    </w:p>
    <w:p w14:paraId="4A4C7D66" w14:textId="60283BE4" w:rsidR="005428EB" w:rsidRDefault="0005313F">
      <w:pPr>
        <w:pStyle w:val="BodyText"/>
        <w:spacing w:before="92"/>
        <w:ind w:left="1559" w:right="354" w:hanging="1440"/>
      </w:pPr>
      <w:r>
        <w:rPr>
          <w:b/>
        </w:rPr>
        <w:t>Italiano:</w:t>
      </w:r>
      <w:r>
        <w:rPr>
          <w:b/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discriminazione</w:t>
      </w:r>
      <w:proofErr w:type="spellEnd"/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proofErr w:type="spellStart"/>
      <w:r>
        <w:t>vietata</w:t>
      </w:r>
      <w:proofErr w:type="spellEnd"/>
      <w:r>
        <w:rPr>
          <w:spacing w:val="-4"/>
        </w:rPr>
        <w:t xml:space="preserve"> </w:t>
      </w:r>
      <w:proofErr w:type="spellStart"/>
      <w:r>
        <w:t>nel</w:t>
      </w:r>
      <w:proofErr w:type="spellEnd"/>
      <w:r>
        <w:rPr>
          <w:spacing w:val="-3"/>
        </w:rPr>
        <w:t xml:space="preserve"> </w:t>
      </w:r>
      <w:r>
        <w:t>CMRPC/CMMPO. Se</w:t>
      </w:r>
      <w:r>
        <w:rPr>
          <w:spacing w:val="-4"/>
        </w:rPr>
        <w:t xml:space="preserve"> </w:t>
      </w:r>
      <w:proofErr w:type="spellStart"/>
      <w:r>
        <w:t>ritiene</w:t>
      </w:r>
      <w:proofErr w:type="spellEnd"/>
      <w:r>
        <w:rPr>
          <w:spacing w:val="-6"/>
        </w:rPr>
        <w:t xml:space="preserve"> </w:t>
      </w:r>
      <w:proofErr w:type="spellStart"/>
      <w:r>
        <w:t>che</w:t>
      </w:r>
      <w:proofErr w:type="spellEnd"/>
      <w:r>
        <w:rPr>
          <w:spacing w:val="-4"/>
        </w:rPr>
        <w:t xml:space="preserve"> </w:t>
      </w:r>
      <w:proofErr w:type="spellStart"/>
      <w:r>
        <w:t>si</w:t>
      </w:r>
      <w:proofErr w:type="spellEnd"/>
      <w:r>
        <w:rPr>
          <w:spacing w:val="-4"/>
        </w:rPr>
        <w:t xml:space="preserve"> </w:t>
      </w:r>
      <w:proofErr w:type="spellStart"/>
      <w:r>
        <w:t>sia</w:t>
      </w:r>
      <w:proofErr w:type="spellEnd"/>
      <w:r>
        <w:rPr>
          <w:spacing w:val="-1"/>
        </w:rPr>
        <w:t xml:space="preserve"> </w:t>
      </w:r>
      <w:proofErr w:type="spellStart"/>
      <w:r>
        <w:t>verificata</w:t>
      </w:r>
      <w:proofErr w:type="spellEnd"/>
      <w:r>
        <w:rPr>
          <w:spacing w:val="-4"/>
        </w:rPr>
        <w:t xml:space="preserve"> </w:t>
      </w:r>
      <w:proofErr w:type="spellStart"/>
      <w:r>
        <w:t>una</w:t>
      </w:r>
      <w:proofErr w:type="spellEnd"/>
      <w:r>
        <w:rPr>
          <w:spacing w:val="-1"/>
        </w:rPr>
        <w:t xml:space="preserve"> </w:t>
      </w:r>
      <w:proofErr w:type="spellStart"/>
      <w:r>
        <w:t>discriminazione</w:t>
      </w:r>
      <w:proofErr w:type="spellEnd"/>
      <w:r>
        <w:t>, ha</w:t>
      </w:r>
      <w:r>
        <w:rPr>
          <w:spacing w:val="-4"/>
        </w:rPr>
        <w:t xml:space="preserve"> </w:t>
      </w:r>
      <w:r>
        <w:t xml:space="preserve">il </w:t>
      </w:r>
      <w:proofErr w:type="spellStart"/>
      <w:r>
        <w:t>diritto</w:t>
      </w:r>
      <w:proofErr w:type="spellEnd"/>
      <w:r>
        <w:t xml:space="preserve"> di </w:t>
      </w:r>
      <w:proofErr w:type="spellStart"/>
      <w:r>
        <w:t>presentare</w:t>
      </w:r>
      <w:proofErr w:type="spellEnd"/>
      <w:r>
        <w:t xml:space="preserve"> un </w:t>
      </w:r>
      <w:proofErr w:type="spellStart"/>
      <w:r>
        <w:t>reclamo</w:t>
      </w:r>
      <w:proofErr w:type="spellEnd"/>
      <w:r>
        <w:t xml:space="preserve">. Per la </w:t>
      </w:r>
      <w:proofErr w:type="spellStart"/>
      <w:r>
        <w:t>traduzione</w:t>
      </w:r>
      <w:proofErr w:type="spellEnd"/>
      <w:r>
        <w:t xml:space="preserve"> di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avviso</w:t>
      </w:r>
      <w:proofErr w:type="spellEnd"/>
      <w:r>
        <w:t xml:space="preserve"> </w:t>
      </w:r>
      <w:proofErr w:type="spellStart"/>
      <w:r>
        <w:t>visitare</w:t>
      </w:r>
      <w:proofErr w:type="spellEnd"/>
      <w:r>
        <w:t xml:space="preserve"> il </w:t>
      </w:r>
      <w:proofErr w:type="spellStart"/>
      <w:r>
        <w:t>sito</w:t>
      </w:r>
      <w:proofErr w:type="spellEnd"/>
      <w:r>
        <w:t xml:space="preserve"> </w:t>
      </w:r>
      <w:hyperlink r:id="rId30">
        <w:r>
          <w:rPr>
            <w:color w:val="0000FF"/>
            <w:u w:val="single" w:color="0000FF"/>
          </w:rPr>
          <w:t>mass.gov/service-</w:t>
        </w:r>
      </w:hyperlink>
      <w:r>
        <w:rPr>
          <w:color w:val="0000FF"/>
        </w:rPr>
        <w:t xml:space="preserve"> </w:t>
      </w:r>
      <w:hyperlink r:id="rId31">
        <w:r>
          <w:rPr>
            <w:color w:val="0000FF"/>
            <w:u w:val="single" w:color="0000FF"/>
          </w:rPr>
          <w:t>details/title-vi-rights-and-protections</w:t>
        </w:r>
      </w:hyperlink>
      <w:r>
        <w:rPr>
          <w:color w:val="0000FF"/>
        </w:rPr>
        <w:t xml:space="preserve"> </w:t>
      </w:r>
      <w:r>
        <w:t xml:space="preserve">o </w:t>
      </w:r>
      <w:hyperlink r:id="rId32" w:history="1">
        <w:r w:rsidR="00A8573F" w:rsidRPr="00A8573F">
          <w:rPr>
            <w:rStyle w:val="Hyperlink"/>
          </w:rPr>
          <w:t>cmrpc.org/title-vi-policy</w:t>
        </w:r>
      </w:hyperlink>
    </w:p>
    <w:p w14:paraId="73737C9B" w14:textId="77777777" w:rsidR="005428EB" w:rsidRDefault="005428EB">
      <w:pPr>
        <w:pStyle w:val="BodyText"/>
        <w:rPr>
          <w:sz w:val="20"/>
        </w:rPr>
      </w:pPr>
    </w:p>
    <w:p w14:paraId="30803C3F" w14:textId="77777777" w:rsidR="005428EB" w:rsidRDefault="005428EB">
      <w:pPr>
        <w:pStyle w:val="BodyText"/>
        <w:spacing w:before="2"/>
        <w:rPr>
          <w:sz w:val="27"/>
        </w:rPr>
      </w:pPr>
    </w:p>
    <w:p w14:paraId="42941321" w14:textId="77777777" w:rsidR="005428EB" w:rsidRDefault="005428EB">
      <w:pPr>
        <w:rPr>
          <w:sz w:val="27"/>
        </w:rPr>
        <w:sectPr w:rsidR="005428EB">
          <w:pgSz w:w="15840" w:h="12240" w:orient="landscape"/>
          <w:pgMar w:top="640" w:right="600" w:bottom="280" w:left="6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172EC419" w14:textId="448F932E" w:rsidR="005428EB" w:rsidRDefault="0005313F" w:rsidP="00A8573F">
      <w:pPr>
        <w:spacing w:line="295" w:lineRule="exact"/>
        <w:ind w:left="904"/>
        <w:rPr>
          <w:rFonts w:ascii="Leelawadee UI"/>
          <w:sz w:val="20"/>
        </w:rPr>
      </w:pPr>
      <w:proofErr w:type="spellStart"/>
      <w:r>
        <w:rPr>
          <w:rFonts w:ascii="Leelawadee UI" w:hAnsi="Leelawadee UI" w:cs="Leelawadee UI"/>
        </w:rPr>
        <w:t>ែខ</w:t>
      </w:r>
      <w:r>
        <w:rPr>
          <w:rFonts w:ascii="Tahoma" w:hAnsi="Tahoma" w:cs="Tahoma"/>
        </w:rPr>
        <w:t>�</w:t>
      </w:r>
      <w:r>
        <w:rPr>
          <w:rFonts w:ascii="Leelawadee UI" w:hAnsi="Leelawadee UI" w:cs="Leelawadee UI"/>
        </w:rPr>
        <w:t>រ</w:t>
      </w:r>
      <w:proofErr w:type="spellEnd"/>
      <w:r>
        <w:rPr>
          <w:rFonts w:ascii="Leelawadee UI" w:hAnsi="Leelawadee UI" w:cs="Leelawadee UI"/>
        </w:rPr>
        <w:t>៖</w:t>
      </w:r>
      <w:r>
        <w:t xml:space="preserve">    </w:t>
      </w:r>
      <w:r>
        <w:rPr>
          <w:rFonts w:ascii="Tahoma" w:hAnsi="Tahoma" w:cs="Tahoma"/>
        </w:rPr>
        <w:t>�</w:t>
      </w:r>
      <w:proofErr w:type="spellStart"/>
      <w:r>
        <w:rPr>
          <w:rFonts w:ascii="Leelawadee UI" w:hAnsi="Leelawadee UI" w:cs="Leelawadee UI"/>
        </w:rPr>
        <w:t>ម</w:t>
      </w:r>
      <w:r>
        <w:rPr>
          <w:rFonts w:ascii="Tahoma" w:hAnsi="Tahoma" w:cs="Tahoma"/>
        </w:rPr>
        <w:t>�</w:t>
      </w:r>
      <w:r>
        <w:rPr>
          <w:rFonts w:ascii="Leelawadee UI" w:hAnsi="Leelawadee UI" w:cs="Leelawadee UI"/>
        </w:rPr>
        <w:t>ច</w:t>
      </w:r>
      <w:proofErr w:type="spellEnd"/>
      <w:r>
        <w:rPr>
          <w:rFonts w:ascii="Leelawadee UI" w:hAnsi="Leelawadee UI" w:cs="Leelawadee UI"/>
        </w:rPr>
        <w:t>់</w:t>
      </w:r>
      <w:r>
        <w:rPr>
          <w:rFonts w:ascii="Tahoma" w:hAnsi="Tahoma" w:cs="Tahoma"/>
        </w:rPr>
        <w:t>�</w:t>
      </w:r>
      <w:proofErr w:type="spellStart"/>
      <w:r>
        <w:rPr>
          <w:rFonts w:ascii="Leelawadee UI" w:hAnsi="Leelawadee UI" w:cs="Leelawadee UI"/>
        </w:rPr>
        <w:t>តចំេ</w:t>
      </w:r>
      <w:r>
        <w:rPr>
          <w:rFonts w:ascii="Tahoma" w:hAnsi="Tahoma" w:cs="Tahoma"/>
        </w:rPr>
        <w:t>�</w:t>
      </w:r>
      <w:r>
        <w:rPr>
          <w:rFonts w:ascii="Leelawadee UI" w:hAnsi="Leelawadee UI" w:cs="Leelawadee UI"/>
        </w:rPr>
        <w:t>ះ</w:t>
      </w:r>
      <w:r>
        <w:rPr>
          <w:rFonts w:ascii="Tahoma" w:hAnsi="Tahoma" w:cs="Tahoma"/>
        </w:rPr>
        <w:t>�</w:t>
      </w:r>
      <w:r>
        <w:rPr>
          <w:rFonts w:ascii="Leelawadee UI" w:hAnsi="Leelawadee UI" w:cs="Leelawadee UI"/>
        </w:rPr>
        <w:t>រេរ</w:t>
      </w:r>
      <w:proofErr w:type="spellEnd"/>
      <w:r>
        <w:t xml:space="preserve"> </w:t>
      </w:r>
      <w:r>
        <w:rPr>
          <w:rFonts w:ascii="Tahoma" w:hAnsi="Tahoma" w:cs="Tahoma"/>
        </w:rPr>
        <w:t>�</w:t>
      </w:r>
      <w:proofErr w:type="spellStart"/>
      <w:r>
        <w:rPr>
          <w:rFonts w:ascii="Leelawadee UI" w:hAnsi="Leelawadee UI" w:cs="Leelawadee UI"/>
        </w:rPr>
        <w:t>សេអើងេ</w:t>
      </w:r>
      <w:proofErr w:type="spellEnd"/>
      <w:r>
        <w:rPr>
          <w:rFonts w:ascii="Tahoma" w:hAnsi="Tahoma" w:cs="Tahoma"/>
        </w:rPr>
        <w:t>�</w:t>
      </w:r>
      <w:r>
        <w:t xml:space="preserve"> CMRPC/CMMPO</w:t>
      </w:r>
      <w:r>
        <w:rPr>
          <w:rFonts w:ascii="Leelawadee UI" w:hAnsi="Leelawadee UI" w:cs="Leelawadee UI"/>
        </w:rPr>
        <w:t>។</w:t>
      </w:r>
      <w:r>
        <w:t xml:space="preserve"> </w:t>
      </w:r>
      <w:r>
        <w:rPr>
          <w:rFonts w:ascii="Leelawadee UI" w:hAnsi="Leelawadee UI" w:cs="Leelawadee UI"/>
        </w:rPr>
        <w:t>្</w:t>
      </w:r>
      <w:proofErr w:type="spellStart"/>
      <w:r>
        <w:rPr>
          <w:rFonts w:ascii="Leelawadee UI" w:hAnsi="Leelawadee UI" w:cs="Leelawadee UI"/>
        </w:rPr>
        <w:t>របសិនេបើអ</w:t>
      </w:r>
      <w:r>
        <w:rPr>
          <w:rFonts w:ascii="Tahoma" w:hAnsi="Tahoma" w:cs="Tahoma"/>
        </w:rPr>
        <w:t>�</w:t>
      </w:r>
      <w:r>
        <w:rPr>
          <w:rFonts w:ascii="Leelawadee UI" w:hAnsi="Leelawadee UI" w:cs="Leelawadee UI"/>
        </w:rPr>
        <w:t>កេជឿ</w:t>
      </w:r>
      <w:proofErr w:type="spellEnd"/>
      <w:r>
        <w:rPr>
          <w:rFonts w:ascii="Tahoma" w:hAnsi="Tahoma" w:cs="Tahoma"/>
        </w:rPr>
        <w:t>�</w:t>
      </w:r>
      <w:r>
        <w:t xml:space="preserve"> </w:t>
      </w:r>
      <w:r>
        <w:rPr>
          <w:rFonts w:ascii="Tahoma" w:hAnsi="Tahoma" w:cs="Tahoma"/>
        </w:rPr>
        <w:t>�</w:t>
      </w:r>
      <w:proofErr w:type="spellStart"/>
      <w:r>
        <w:rPr>
          <w:rFonts w:ascii="Leelawadee UI" w:hAnsi="Leelawadee UI" w:cs="Leelawadee UI"/>
        </w:rPr>
        <w:t>ន</w:t>
      </w:r>
      <w:r>
        <w:rPr>
          <w:rFonts w:ascii="Tahoma" w:hAnsi="Tahoma" w:cs="Tahoma"/>
        </w:rPr>
        <w:t>�</w:t>
      </w:r>
      <w:r>
        <w:rPr>
          <w:rFonts w:ascii="Leelawadee UI" w:hAnsi="Leelawadee UI" w:cs="Leelawadee UI"/>
        </w:rPr>
        <w:t>រេរ</w:t>
      </w:r>
      <w:proofErr w:type="spellEnd"/>
      <w:r>
        <w:t xml:space="preserve"> </w:t>
      </w:r>
      <w:r>
        <w:rPr>
          <w:rFonts w:ascii="Tahoma" w:hAnsi="Tahoma" w:cs="Tahoma"/>
        </w:rPr>
        <w:t>�</w:t>
      </w:r>
      <w:proofErr w:type="spellStart"/>
      <w:r>
        <w:rPr>
          <w:rFonts w:ascii="Leelawadee UI" w:hAnsi="Leelawadee UI" w:cs="Leelawadee UI"/>
        </w:rPr>
        <w:t>សេអើងេកើតេឡើង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អ</w:t>
      </w:r>
      <w:r>
        <w:rPr>
          <w:rFonts w:ascii="Tahoma" w:hAnsi="Tahoma" w:cs="Tahoma"/>
        </w:rPr>
        <w:t>�</w:t>
      </w:r>
      <w:r>
        <w:rPr>
          <w:rFonts w:ascii="Leelawadee UI" w:hAnsi="Leelawadee UI" w:cs="Leelawadee UI"/>
        </w:rPr>
        <w:t>ក</w:t>
      </w:r>
      <w:r>
        <w:rPr>
          <w:rFonts w:ascii="Tahoma" w:hAnsi="Tahoma" w:cs="Tahoma"/>
        </w:rPr>
        <w:t>�</w:t>
      </w:r>
      <w:r>
        <w:rPr>
          <w:rFonts w:ascii="Leelawadee UI" w:hAnsi="Leelawadee UI" w:cs="Leelawadee UI"/>
        </w:rPr>
        <w:t>នសិទ</w:t>
      </w:r>
      <w:r>
        <w:rPr>
          <w:rFonts w:ascii="Tahoma" w:hAnsi="Tahoma" w:cs="Tahoma"/>
        </w:rPr>
        <w:t>�</w:t>
      </w:r>
      <w:r>
        <w:rPr>
          <w:rFonts w:ascii="Leelawadee UI" w:hAnsi="Leelawadee UI" w:cs="Leelawadee UI"/>
        </w:rPr>
        <w:t>ិ</w:t>
      </w:r>
      <w:r>
        <w:rPr>
          <w:rFonts w:ascii="Tahoma" w:hAnsi="Tahoma" w:cs="Tahoma"/>
        </w:rPr>
        <w:t>�</w:t>
      </w:r>
      <w:r>
        <w:rPr>
          <w:rFonts w:ascii="Leelawadee UI" w:hAnsi="Leelawadee UI" w:cs="Leelawadee UI"/>
        </w:rPr>
        <w:t>ក</w:t>
      </w:r>
      <w:proofErr w:type="spellEnd"/>
      <w:r>
        <w:rPr>
          <w:rFonts w:ascii="Leelawadee UI" w:hAnsi="Leelawadee UI" w:cs="Leelawadee UI"/>
        </w:rPr>
        <w:t>់</w:t>
      </w:r>
      <w:r>
        <w:rPr>
          <w:rFonts w:ascii="Tahoma" w:hAnsi="Tahoma" w:cs="Tahoma"/>
        </w:rPr>
        <w:t>�</w:t>
      </w:r>
      <w:proofErr w:type="spellStart"/>
      <w:r>
        <w:rPr>
          <w:rFonts w:ascii="Leelawadee UI" w:hAnsi="Leelawadee UI" w:cs="Leelawadee UI"/>
        </w:rPr>
        <w:t>ក្យបណ</w:t>
      </w:r>
      <w:proofErr w:type="spellEnd"/>
      <w:r>
        <w:rPr>
          <w:rFonts w:ascii="Tahoma" w:hAnsi="Tahoma" w:cs="Tahoma"/>
        </w:rPr>
        <w:t>�</w:t>
      </w:r>
      <w:r>
        <w:t xml:space="preserve"> </w:t>
      </w:r>
      <w:proofErr w:type="spellStart"/>
      <w:r>
        <w:rPr>
          <w:rFonts w:ascii="Leelawadee UI" w:hAnsi="Leelawadee UI" w:cs="Leelawadee UI"/>
        </w:rPr>
        <w:t>ឹង</w:t>
      </w:r>
      <w:proofErr w:type="spellEnd"/>
      <w:r>
        <w:rPr>
          <w:rFonts w:ascii="Leelawadee UI" w:hAnsi="Leelawadee UI" w:cs="Leelawadee UI"/>
        </w:rPr>
        <w:t>៖</w:t>
      </w:r>
      <w:r>
        <w:t xml:space="preserve"> </w:t>
      </w:r>
      <w:proofErr w:type="spellStart"/>
      <w:r>
        <w:rPr>
          <w:rFonts w:ascii="Leelawadee UI" w:hAnsi="Leelawadee UI" w:cs="Leelawadee UI"/>
        </w:rPr>
        <w:t>ស្រ</w:t>
      </w:r>
      <w:r>
        <w:rPr>
          <w:rFonts w:ascii="Tahoma" w:hAnsi="Tahoma" w:cs="Tahoma"/>
        </w:rPr>
        <w:t>�</w:t>
      </w:r>
      <w:r>
        <w:rPr>
          <w:rFonts w:ascii="Leelawadee UI" w:hAnsi="Leelawadee UI" w:cs="Leelawadee UI"/>
        </w:rPr>
        <w:t>ប់េស</w:t>
      </w:r>
      <w:r>
        <w:rPr>
          <w:rFonts w:ascii="Tahoma" w:hAnsi="Tahoma" w:cs="Tahoma"/>
        </w:rPr>
        <w:t>�</w:t>
      </w:r>
      <w:r>
        <w:rPr>
          <w:rFonts w:ascii="Leelawadee UI" w:hAnsi="Leelawadee UI" w:cs="Leelawadee UI"/>
        </w:rPr>
        <w:t>បកែ្របលិខិតជូនដំណឹងេនះ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សូ</w:t>
      </w:r>
      <w:proofErr w:type="spellEnd"/>
      <w:r>
        <w:t xml:space="preserve"> </w:t>
      </w:r>
      <w:r>
        <w:rPr>
          <w:rFonts w:ascii="Leelawadee UI" w:hAnsi="Leelawadee UI" w:cs="Leelawadee UI"/>
        </w:rPr>
        <w:t>មចូលេមើលេវប</w:t>
      </w:r>
      <w:r>
        <w:rPr>
          <w:rFonts w:ascii="Tahoma" w:hAnsi="Tahoma" w:cs="Tahoma"/>
        </w:rPr>
        <w:t>�</w:t>
      </w:r>
      <w:r>
        <w:rPr>
          <w:rFonts w:ascii="Leelawadee UI" w:hAnsi="Leelawadee UI" w:cs="Leelawadee UI"/>
        </w:rPr>
        <w:t>យត</w:t>
      </w:r>
      <w:hyperlink r:id="rId33">
        <w:r>
          <w:rPr>
            <w:rFonts w:ascii="Leelawadee UI" w:eastAsia="Leelawadee UI" w:hAnsi="Leelawadee UI" w:cs="Leelawadee UI"/>
            <w:color w:val="0000FF"/>
            <w:sz w:val="24"/>
            <w:szCs w:val="24"/>
            <w:u w:val="single" w:color="0000FF"/>
          </w:rPr>
          <w:t>mass.gov/service-details/title-vi-rights-and-protections</w:t>
        </w:r>
      </w:hyperlink>
      <w:r>
        <w:rPr>
          <w:rFonts w:ascii="Leelawadee UI" w:eastAsia="Leelawadee UI" w:hAnsi="Leelawadee UI" w:cs="Leelawadee UI"/>
          <w:color w:val="0000FF"/>
          <w:spacing w:val="-16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sz w:val="24"/>
          <w:szCs w:val="24"/>
        </w:rPr>
        <w:t>ឬ</w:t>
      </w:r>
      <w:r>
        <w:rPr>
          <w:rFonts w:ascii="Leelawadee UI" w:eastAsia="Leelawadee UI" w:hAnsi="Leelawadee UI" w:cs="Leelawadee UI"/>
          <w:spacing w:val="-11"/>
          <w:sz w:val="24"/>
          <w:szCs w:val="24"/>
        </w:rPr>
        <w:t xml:space="preserve"> </w:t>
      </w:r>
      <w:hyperlink r:id="rId34" w:history="1">
        <w:r w:rsidR="00A8573F" w:rsidRPr="00A8573F">
          <w:rPr>
            <w:rStyle w:val="Hyperlink"/>
          </w:rPr>
          <w:t>cmrpc.org/title-vi-policy</w:t>
        </w:r>
      </w:hyperlink>
    </w:p>
    <w:p w14:paraId="7825BD08" w14:textId="77777777" w:rsidR="005428EB" w:rsidRDefault="005428EB">
      <w:pPr>
        <w:pStyle w:val="BodyText"/>
        <w:spacing w:before="1"/>
        <w:rPr>
          <w:rFonts w:ascii="Leelawadee UI"/>
          <w:sz w:val="23"/>
        </w:rPr>
      </w:pPr>
    </w:p>
    <w:p w14:paraId="5AD1E6D2" w14:textId="77777777" w:rsidR="005428EB" w:rsidRDefault="005428EB">
      <w:pPr>
        <w:rPr>
          <w:rFonts w:ascii="Leelawadee UI"/>
          <w:sz w:val="23"/>
        </w:rPr>
        <w:sectPr w:rsidR="005428EB">
          <w:type w:val="continuous"/>
          <w:pgSz w:w="15840" w:h="12240" w:orient="landscape"/>
          <w:pgMar w:top="660" w:right="600" w:bottom="280" w:left="6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4190FD80" w14:textId="77777777" w:rsidR="005428EB" w:rsidRDefault="0005313F">
      <w:pPr>
        <w:pStyle w:val="BodyText"/>
        <w:bidi/>
        <w:spacing w:before="92" w:line="237" w:lineRule="auto"/>
        <w:ind w:left="39" w:right="592" w:hanging="447"/>
        <w:rPr>
          <w:rFonts w:ascii="Times New Roman" w:cs="Times New Roman"/>
        </w:rPr>
      </w:pPr>
      <w:r>
        <w:rPr>
          <w:rFonts w:ascii="Times New Roman" w:cs="Times New Roman"/>
          <w:rtl/>
        </w:rPr>
        <w:t>ﯾﺤﻈﺮ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  <w:rtl/>
        </w:rPr>
        <w:t>ﻛﻞ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  <w:rtl/>
        </w:rPr>
        <w:t>ﻣﻦ</w:t>
      </w:r>
      <w:r>
        <w:rPr>
          <w:rFonts w:ascii="Times New Roman" w:cs="Times New Roman"/>
          <w:spacing w:val="-3"/>
          <w:rtl/>
        </w:rPr>
        <w:t xml:space="preserve"> </w:t>
      </w:r>
      <w:r>
        <w:rPr>
          <w:rFonts w:ascii="Times New Roman" w:cs="Times New Roman"/>
          <w:rtl/>
        </w:rPr>
        <w:t>ﻗﺴﻢ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  <w:rtl/>
        </w:rPr>
        <w:t>اﻟﻨﻘﻞ</w:t>
      </w:r>
      <w:r>
        <w:rPr>
          <w:rFonts w:ascii="Times New Roman" w:cs="Times New Roman"/>
          <w:spacing w:val="-3"/>
          <w:rtl/>
        </w:rPr>
        <w:t xml:space="preserve"> </w:t>
      </w:r>
      <w:r>
        <w:rPr>
          <w:rFonts w:ascii="Times New Roman" w:cs="Times New Roman"/>
          <w:rtl/>
        </w:rPr>
        <w:t>ﻓﻲ</w:t>
      </w:r>
      <w:r>
        <w:rPr>
          <w:rFonts w:ascii="Times New Roman" w:cs="Times New Roman"/>
          <w:spacing w:val="-1"/>
          <w:rtl/>
        </w:rPr>
        <w:t xml:space="preserve"> </w:t>
      </w:r>
      <w:r>
        <w:rPr>
          <w:rFonts w:ascii="Times New Roman" w:cs="Times New Roman"/>
          <w:rtl/>
        </w:rPr>
        <w:t>وﻻﯾﺔ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  <w:rtl/>
        </w:rPr>
        <w:t>ﻣﺎﺳﺎﺗﺸﻮﺳﺘﺲ</w:t>
      </w:r>
      <w:r>
        <w:rPr>
          <w:rFonts w:ascii="Times New Roman" w:cs="Times New Roman"/>
        </w:rPr>
        <w:t>/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  <w:rtl/>
        </w:rPr>
        <w:t>ﺳﻠﻄﺔ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  <w:rtl/>
        </w:rPr>
        <w:t>اﻟﻨﻘﻞ</w:t>
      </w:r>
      <w:r>
        <w:rPr>
          <w:rFonts w:ascii="Times New Roman" w:cs="Times New Roman"/>
          <w:spacing w:val="-1"/>
          <w:rtl/>
        </w:rPr>
        <w:t xml:space="preserve"> </w:t>
      </w:r>
      <w:r>
        <w:rPr>
          <w:rFonts w:ascii="Times New Roman" w:cs="Times New Roman"/>
          <w:rtl/>
        </w:rPr>
        <w:t>ﺑﺨﻠﯿﺞ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  <w:rtl/>
        </w:rPr>
        <w:t>ﻣﺎﺳﺎﺗﺸﻮﺳﺘﺲ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  <w:rtl/>
        </w:rPr>
        <w:t>اﻟﺘﻤﯿﯿﺰ</w:t>
      </w:r>
      <w:r>
        <w:rPr>
          <w:rFonts w:ascii="Times New Roman" w:cs="Times New Roman"/>
        </w:rPr>
        <w:t>.</w:t>
      </w:r>
      <w:r>
        <w:rPr>
          <w:rFonts w:ascii="Times New Roman" w:cs="Times New Roman"/>
          <w:spacing w:val="-1"/>
          <w:rtl/>
        </w:rPr>
        <w:t xml:space="preserve"> </w:t>
      </w:r>
      <w:r>
        <w:rPr>
          <w:rFonts w:ascii="Times New Roman" w:cs="Times New Roman"/>
          <w:rtl/>
        </w:rPr>
        <w:t>وإذا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  <w:rtl/>
        </w:rPr>
        <w:t>ﻛﻨﺖ</w:t>
      </w:r>
      <w:r>
        <w:rPr>
          <w:rFonts w:ascii="Times New Roman" w:cs="Times New Roman"/>
          <w:spacing w:val="-3"/>
          <w:rtl/>
        </w:rPr>
        <w:t xml:space="preserve"> </w:t>
      </w:r>
      <w:r>
        <w:rPr>
          <w:rFonts w:ascii="Times New Roman" w:cs="Times New Roman"/>
          <w:rtl/>
        </w:rPr>
        <w:t>ﺗﻌﺘﻘﺪ</w:t>
      </w:r>
      <w:r>
        <w:rPr>
          <w:rFonts w:ascii="Times New Roman" w:cs="Times New Roman"/>
          <w:spacing w:val="-5"/>
          <w:rtl/>
        </w:rPr>
        <w:t xml:space="preserve"> </w:t>
      </w:r>
      <w:r>
        <w:rPr>
          <w:rFonts w:ascii="Times New Roman" w:cs="Times New Roman"/>
          <w:rtl/>
        </w:rPr>
        <w:t>أﻧﻚ</w:t>
      </w:r>
      <w:r>
        <w:rPr>
          <w:rFonts w:ascii="Times New Roman" w:cs="Times New Roman"/>
          <w:spacing w:val="-1"/>
          <w:rtl/>
        </w:rPr>
        <w:t xml:space="preserve"> </w:t>
      </w:r>
      <w:r>
        <w:rPr>
          <w:rFonts w:ascii="Times New Roman" w:cs="Times New Roman"/>
          <w:rtl/>
        </w:rPr>
        <w:t>ﺗﻌﺮﺿﺖ</w:t>
      </w:r>
      <w:r>
        <w:rPr>
          <w:rFonts w:ascii="Times New Roman" w:cs="Times New Roman"/>
          <w:spacing w:val="-5"/>
          <w:rtl/>
        </w:rPr>
        <w:t xml:space="preserve"> </w:t>
      </w:r>
      <w:r>
        <w:rPr>
          <w:rFonts w:ascii="Times New Roman" w:cs="Times New Roman"/>
          <w:rtl/>
        </w:rPr>
        <w:t>ﻟﻠﺘﻤﯿﯿﺰ،</w:t>
      </w:r>
      <w:r>
        <w:rPr>
          <w:rFonts w:ascii="Times New Roman" w:cs="Times New Roman"/>
          <w:spacing w:val="-3"/>
          <w:rtl/>
        </w:rPr>
        <w:t xml:space="preserve"> </w:t>
      </w:r>
      <w:r>
        <w:rPr>
          <w:rFonts w:ascii="Times New Roman" w:cs="Times New Roman"/>
          <w:rtl/>
        </w:rPr>
        <w:t>ﻓﯿﺤﻖ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  <w:rtl/>
        </w:rPr>
        <w:t>ﻟﻚ</w:t>
      </w:r>
      <w:r>
        <w:rPr>
          <w:rFonts w:ascii="Times New Roman" w:cs="Times New Roman"/>
          <w:spacing w:val="-1"/>
          <w:rtl/>
        </w:rPr>
        <w:t xml:space="preserve"> </w:t>
      </w:r>
      <w:r>
        <w:rPr>
          <w:rFonts w:ascii="Times New Roman" w:cs="Times New Roman"/>
          <w:rtl/>
        </w:rPr>
        <w:t>ﺗﻘﺪﯾﻢ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  <w:rtl/>
        </w:rPr>
        <w:t>ﺷﻜﻮى</w:t>
      </w:r>
      <w:r>
        <w:rPr>
          <w:rFonts w:ascii="Times New Roman" w:cs="Times New Roman"/>
        </w:rPr>
        <w:t>.</w:t>
      </w:r>
      <w:r>
        <w:rPr>
          <w:rFonts w:ascii="Times New Roman" w:cs="Times New Roman"/>
          <w:rtl/>
        </w:rPr>
        <w:t xml:space="preserve"> </w:t>
      </w:r>
      <w:r>
        <w:rPr>
          <w:rFonts w:ascii="Times New Roman" w:cs="Times New Roman"/>
          <w:spacing w:val="-2"/>
          <w:position w:val="1"/>
          <w:rtl/>
        </w:rPr>
        <w:t>وﻟﻠﺤﺼﻮل</w:t>
      </w:r>
      <w:r>
        <w:rPr>
          <w:rFonts w:ascii="Times New Roman" w:cs="Times New Roman"/>
          <w:spacing w:val="-8"/>
          <w:position w:val="1"/>
          <w:rtl/>
        </w:rPr>
        <w:t xml:space="preserve"> </w:t>
      </w:r>
      <w:r>
        <w:rPr>
          <w:rFonts w:ascii="Times New Roman" w:cs="Times New Roman"/>
          <w:position w:val="1"/>
          <w:rtl/>
        </w:rPr>
        <w:t>ﻋﻠﻰ</w:t>
      </w:r>
      <w:r>
        <w:rPr>
          <w:rFonts w:ascii="Times New Roman" w:cs="Times New Roman"/>
          <w:spacing w:val="-7"/>
          <w:position w:val="1"/>
          <w:rtl/>
        </w:rPr>
        <w:t xml:space="preserve"> </w:t>
      </w:r>
      <w:r>
        <w:rPr>
          <w:rFonts w:ascii="Times New Roman" w:cs="Times New Roman"/>
          <w:position w:val="1"/>
          <w:rtl/>
        </w:rPr>
        <w:t>ﺗﺮﺟﻤﺔ</w:t>
      </w:r>
      <w:r>
        <w:rPr>
          <w:rFonts w:ascii="Times New Roman" w:cs="Times New Roman"/>
          <w:spacing w:val="-8"/>
          <w:position w:val="1"/>
          <w:rtl/>
        </w:rPr>
        <w:t xml:space="preserve"> </w:t>
      </w:r>
      <w:r>
        <w:rPr>
          <w:rFonts w:ascii="Times New Roman" w:cs="Times New Roman"/>
          <w:position w:val="1"/>
          <w:rtl/>
        </w:rPr>
        <w:t>ﻟﮭﺬا</w:t>
      </w:r>
      <w:r>
        <w:rPr>
          <w:rFonts w:ascii="Times New Roman" w:cs="Times New Roman"/>
          <w:spacing w:val="-8"/>
          <w:position w:val="1"/>
          <w:rtl/>
        </w:rPr>
        <w:t xml:space="preserve"> </w:t>
      </w:r>
      <w:r>
        <w:rPr>
          <w:rFonts w:ascii="Times New Roman" w:cs="Times New Roman"/>
          <w:position w:val="1"/>
          <w:rtl/>
        </w:rPr>
        <w:t>اﻹﺷﻌﺎر</w:t>
      </w:r>
      <w:r>
        <w:rPr>
          <w:rFonts w:ascii="Times New Roman" w:cs="Times New Roman"/>
          <w:spacing w:val="-7"/>
          <w:position w:val="1"/>
          <w:rtl/>
        </w:rPr>
        <w:t xml:space="preserve"> </w:t>
      </w:r>
      <w:r>
        <w:rPr>
          <w:rFonts w:ascii="Times New Roman" w:cs="Times New Roman"/>
          <w:position w:val="1"/>
          <w:rtl/>
        </w:rPr>
        <w:t>ﯾ</w:t>
      </w:r>
      <w:r>
        <w:rPr>
          <w:rFonts w:ascii="Times New Roman" w:cs="Times New Roman"/>
          <w:rtl/>
        </w:rPr>
        <w:t>ُ</w:t>
      </w:r>
      <w:r>
        <w:rPr>
          <w:rFonts w:ascii="Times New Roman" w:cs="Times New Roman"/>
          <w:position w:val="1"/>
          <w:rtl/>
        </w:rPr>
        <w:t>ﺮﺟﻰ</w:t>
      </w:r>
      <w:r>
        <w:rPr>
          <w:rFonts w:ascii="Times New Roman" w:cs="Times New Roman"/>
          <w:spacing w:val="-7"/>
          <w:position w:val="1"/>
          <w:rtl/>
        </w:rPr>
        <w:t xml:space="preserve"> </w:t>
      </w:r>
      <w:r>
        <w:rPr>
          <w:rFonts w:ascii="Times New Roman" w:cs="Times New Roman"/>
          <w:position w:val="1"/>
          <w:rtl/>
        </w:rPr>
        <w:t>زﯾﺎرة</w:t>
      </w:r>
      <w:r>
        <w:rPr>
          <w:rFonts w:ascii="Times New Roman" w:cs="Times New Roman"/>
          <w:spacing w:val="-8"/>
          <w:position w:val="1"/>
          <w:rtl/>
        </w:rPr>
        <w:t xml:space="preserve"> </w:t>
      </w:r>
      <w:r>
        <w:rPr>
          <w:rFonts w:ascii="Times New Roman" w:cs="Times New Roman"/>
          <w:position w:val="1"/>
          <w:rtl/>
        </w:rPr>
        <w:t>اﻟﻤﻮﻗﻊ</w:t>
      </w:r>
      <w:r>
        <w:rPr>
          <w:rFonts w:ascii="Times New Roman" w:cs="Times New Roman"/>
          <w:spacing w:val="-11"/>
          <w:position w:val="1"/>
          <w:rtl/>
        </w:rPr>
        <w:t xml:space="preserve"> </w:t>
      </w:r>
      <w:r>
        <w:rPr>
          <w:rFonts w:ascii="Times New Roman" w:cs="Times New Roman"/>
          <w:position w:val="1"/>
          <w:rtl/>
        </w:rPr>
        <w:t>اﻹﻟﻜﺘﺮوﻧﻲ</w:t>
      </w:r>
      <w:r>
        <w:rPr>
          <w:rFonts w:ascii="Times New Roman" w:cs="Times New Roman"/>
          <w:position w:val="1"/>
        </w:rPr>
        <w:t>:</w:t>
      </w:r>
      <w:r>
        <w:rPr>
          <w:rFonts w:ascii="Times New Roman" w:cs="Times New Roman"/>
          <w:color w:val="0000FF"/>
          <w:spacing w:val="-7"/>
          <w:position w:val="1"/>
          <w:rtl/>
        </w:rPr>
        <w:t xml:space="preserve"> </w:t>
      </w:r>
      <w:hyperlink r:id="rId35">
        <w:r>
          <w:rPr>
            <w:rFonts w:ascii="Times New Roman" w:cs="Times New Roman"/>
            <w:color w:val="0000FF"/>
            <w:position w:val="1"/>
            <w:u w:val="single" w:color="0000FF"/>
          </w:rPr>
          <w:t>mass.gov/service-details/title-vi-rights-and-protections</w:t>
        </w:r>
      </w:hyperlink>
      <w:r>
        <w:rPr>
          <w:rFonts w:ascii="Times New Roman" w:cs="Times New Roman"/>
          <w:position w:val="1"/>
          <w:rtl/>
        </w:rPr>
        <w:t>،</w:t>
      </w:r>
      <w:r>
        <w:rPr>
          <w:rFonts w:ascii="Times New Roman" w:cs="Times New Roman"/>
          <w:spacing w:val="-8"/>
          <w:position w:val="1"/>
          <w:rtl/>
        </w:rPr>
        <w:t xml:space="preserve"> </w:t>
      </w:r>
      <w:r>
        <w:rPr>
          <w:rFonts w:ascii="Times New Roman" w:cs="Times New Roman"/>
          <w:position w:val="1"/>
          <w:rtl/>
        </w:rPr>
        <w:t>أو</w:t>
      </w:r>
    </w:p>
    <w:p w14:paraId="7259F0F6" w14:textId="12F829CA" w:rsidR="005428EB" w:rsidRDefault="0005313F">
      <w:pPr>
        <w:pStyle w:val="BodyText"/>
        <w:spacing w:line="315" w:lineRule="exact"/>
        <w:ind w:right="38"/>
        <w:jc w:val="right"/>
        <w:rPr>
          <w:rFonts w:ascii="Times New Roman" w:cs="Times New Roman"/>
        </w:rPr>
      </w:pPr>
      <w:r>
        <w:rPr>
          <w:rFonts w:ascii="Times New Roman" w:cs="Times New Roman"/>
        </w:rPr>
        <w:t>.</w:t>
      </w:r>
      <w:r w:rsidR="00A8573F" w:rsidRPr="00A8573F">
        <w:t xml:space="preserve"> </w:t>
      </w:r>
      <w:hyperlink r:id="rId36" w:history="1">
        <w:r w:rsidR="00A8573F" w:rsidRPr="00A8573F">
          <w:rPr>
            <w:rStyle w:val="Hyperlink"/>
          </w:rPr>
          <w:t>cmrpc.org/title-vi-policy</w:t>
        </w:r>
      </w:hyperlink>
      <w:r>
        <w:rPr>
          <w:rFonts w:ascii="Times New Roman" w:cs="Times New Roman"/>
          <w:spacing w:val="-2"/>
        </w:rPr>
        <w:t>:</w:t>
      </w:r>
      <w:r>
        <w:rPr>
          <w:rFonts w:ascii="Times New Roman" w:cs="Times New Roman"/>
          <w:spacing w:val="-2"/>
          <w:rtl/>
        </w:rPr>
        <w:t>اﻟﻤﻮﻗﻊ</w:t>
      </w:r>
    </w:p>
    <w:p w14:paraId="7F7E08EC" w14:textId="77777777" w:rsidR="005428EB" w:rsidRDefault="0005313F">
      <w:pPr>
        <w:bidi/>
        <w:spacing w:before="89"/>
        <w:ind w:right="146"/>
        <w:jc w:val="right"/>
        <w:rPr>
          <w:rFonts w:ascii="Times New Roman" w:cs="Times New Roman"/>
          <w:sz w:val="28"/>
          <w:szCs w:val="28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2"/>
          <w:sz w:val="28"/>
          <w:szCs w:val="28"/>
          <w:rtl/>
        </w:rPr>
        <w:t>اﻟﻠﻐﺔ</w:t>
      </w:r>
      <w:r>
        <w:rPr>
          <w:rFonts w:ascii="Times New Roman" w:cs="Times New Roman"/>
          <w:b/>
          <w:bCs/>
          <w:spacing w:val="-5"/>
          <w:sz w:val="28"/>
          <w:szCs w:val="28"/>
          <w:rtl/>
        </w:rPr>
        <w:t xml:space="preserve"> </w:t>
      </w:r>
      <w:r>
        <w:rPr>
          <w:rFonts w:ascii="Times New Roman" w:cs="Times New Roman"/>
          <w:b/>
          <w:bCs/>
          <w:sz w:val="28"/>
          <w:szCs w:val="28"/>
          <w:rtl/>
        </w:rPr>
        <w:t>اﻟﻌﺮﺑﯿﺔ</w:t>
      </w:r>
      <w:r>
        <w:rPr>
          <w:rFonts w:ascii="Times New Roman" w:cs="Times New Roman"/>
          <w:sz w:val="28"/>
          <w:szCs w:val="28"/>
        </w:rPr>
        <w:t>:</w:t>
      </w:r>
    </w:p>
    <w:sectPr w:rsidR="005428EB">
      <w:type w:val="continuous"/>
      <w:pgSz w:w="15840" w:h="12240" w:orient="landscape"/>
      <w:pgMar w:top="660" w:right="600" w:bottom="280" w:left="6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num="2" w:space="720" w:equalWidth="0">
        <w:col w:w="13123" w:space="77"/>
        <w:col w:w="1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28EB"/>
    <w:rsid w:val="0005313F"/>
    <w:rsid w:val="005428EB"/>
    <w:rsid w:val="009966AB"/>
    <w:rsid w:val="00A8573F"/>
    <w:rsid w:val="00F8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C3F8"/>
  <w15:docId w15:val="{26DE775F-779F-4812-BFFF-15F49129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0"/>
      <w:ind w:left="4065" w:right="3946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57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mrpc.org/title-vi-policy" TargetMode="External"/><Relationship Id="rId18" Type="http://schemas.openxmlformats.org/officeDocument/2006/relationships/hyperlink" Target="https://cmrpc.org/title-vi-policy" TargetMode="External"/><Relationship Id="rId26" Type="http://schemas.openxmlformats.org/officeDocument/2006/relationships/hyperlink" Target="http://www.mass.gov/service-details/title-vi-rights-and-protections" TargetMode="External"/><Relationship Id="rId21" Type="http://schemas.openxmlformats.org/officeDocument/2006/relationships/hyperlink" Target="https://www.mass.gov/service-details/title-vi-rights-and-protections" TargetMode="External"/><Relationship Id="rId34" Type="http://schemas.openxmlformats.org/officeDocument/2006/relationships/hyperlink" Target="https://cmrpc.org/title-vi-policy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mass.gov/service-details/title-vi-rights-and-protections" TargetMode="External"/><Relationship Id="rId17" Type="http://schemas.openxmlformats.org/officeDocument/2006/relationships/hyperlink" Target="http://www.mass.gov/service-details/title-vi-rights-and-protections" TargetMode="External"/><Relationship Id="rId25" Type="http://schemas.openxmlformats.org/officeDocument/2006/relationships/hyperlink" Target="https://cmrpc.org/title-vi-policy" TargetMode="External"/><Relationship Id="rId33" Type="http://schemas.openxmlformats.org/officeDocument/2006/relationships/hyperlink" Target="http://www.mass.gov/service-details/title-vi-rights-and-protection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mrpc.org/title-vi-policy" TargetMode="External"/><Relationship Id="rId20" Type="http://schemas.openxmlformats.org/officeDocument/2006/relationships/hyperlink" Target="https://cmrpc.org/title-vi-policy" TargetMode="External"/><Relationship Id="rId29" Type="http://schemas.openxmlformats.org/officeDocument/2006/relationships/hyperlink" Target="https://cmrpc.org/title-vi-policy" TargetMode="External"/><Relationship Id="rId1" Type="http://schemas.openxmlformats.org/officeDocument/2006/relationships/styles" Target="styles.xml"/><Relationship Id="rId6" Type="http://schemas.openxmlformats.org/officeDocument/2006/relationships/hyperlink" Target="https://cmrpc.org/title-vi-policy" TargetMode="External"/><Relationship Id="rId11" Type="http://schemas.openxmlformats.org/officeDocument/2006/relationships/hyperlink" Target="http://www.mass.gov/service-details/title-vi-rights-and-protections" TargetMode="External"/><Relationship Id="rId24" Type="http://schemas.openxmlformats.org/officeDocument/2006/relationships/hyperlink" Target="http://www.mass.gov/service-details/title-vi-rights-and-protections" TargetMode="External"/><Relationship Id="rId32" Type="http://schemas.openxmlformats.org/officeDocument/2006/relationships/hyperlink" Target="https://cmrpc.org/title-vi-policy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mass.gov/nondiscrimination-in-transportation-program" TargetMode="External"/><Relationship Id="rId15" Type="http://schemas.openxmlformats.org/officeDocument/2006/relationships/hyperlink" Target="http://www.mass.gov/service-details/title-vi-rights-and-protections" TargetMode="External"/><Relationship Id="rId23" Type="http://schemas.openxmlformats.org/officeDocument/2006/relationships/hyperlink" Target="http://www.mass.gov/service-details/title-vi-rights-and-protections" TargetMode="External"/><Relationship Id="rId28" Type="http://schemas.openxmlformats.org/officeDocument/2006/relationships/hyperlink" Target="http://www.mass.gov/service-details/title-vi-rights-and-protections" TargetMode="External"/><Relationship Id="rId36" Type="http://schemas.openxmlformats.org/officeDocument/2006/relationships/hyperlink" Target="https://cmrpc.org/title-vi-policy" TargetMode="External"/><Relationship Id="rId10" Type="http://schemas.openxmlformats.org/officeDocument/2006/relationships/hyperlink" Target="https://cmrpc.org/title-vi-policy" TargetMode="External"/><Relationship Id="rId19" Type="http://schemas.openxmlformats.org/officeDocument/2006/relationships/hyperlink" Target="http://www.mass.gov/service-details/title-vi-rights-and-protections" TargetMode="External"/><Relationship Id="rId31" Type="http://schemas.openxmlformats.org/officeDocument/2006/relationships/hyperlink" Target="http://www.mass.gov/service-details/title-vi-rights-and-protections" TargetMode="External"/><Relationship Id="rId4" Type="http://schemas.openxmlformats.org/officeDocument/2006/relationships/hyperlink" Target="https://civilrights.justice.gov/" TargetMode="External"/><Relationship Id="rId9" Type="http://schemas.openxmlformats.org/officeDocument/2006/relationships/hyperlink" Target="http://www.mass.gov/service-details/title-vi-rights-and-protections" TargetMode="External"/><Relationship Id="rId14" Type="http://schemas.openxmlformats.org/officeDocument/2006/relationships/hyperlink" Target="http://www.mass.gov/service-details/title-vi-rights-and-protections" TargetMode="External"/><Relationship Id="rId22" Type="http://schemas.openxmlformats.org/officeDocument/2006/relationships/hyperlink" Target="https://cmrpc.org/title-vi-policy" TargetMode="External"/><Relationship Id="rId27" Type="http://schemas.openxmlformats.org/officeDocument/2006/relationships/hyperlink" Target="https://cmrpc.org/title-vi-policy" TargetMode="External"/><Relationship Id="rId30" Type="http://schemas.openxmlformats.org/officeDocument/2006/relationships/hyperlink" Target="http://www.mass.gov/service-details/title-vi-rights-and-protections" TargetMode="External"/><Relationship Id="rId35" Type="http://schemas.openxmlformats.org/officeDocument/2006/relationships/hyperlink" Target="http://www.mass.gov/service-details/title-vi-rights-and-protections" TargetMode="External"/><Relationship Id="rId8" Type="http://schemas.openxmlformats.org/officeDocument/2006/relationships/hyperlink" Target="http://www.mass.gov/service-details/title-vi-rights-and-protection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VI and Nondiscrimination Notice of Rights of Beneficiaries</vt:lpstr>
    </vt:vector>
  </TitlesOfParts>
  <Company>Commonwealth of Massachusetts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 and Nondiscrimination Notice of Rights of Beneficiaries</dc:title>
  <dc:creator>Gregory Sobczynski</dc:creator>
  <cp:lastModifiedBy>Nathan Lewis</cp:lastModifiedBy>
  <cp:revision>4</cp:revision>
  <dcterms:created xsi:type="dcterms:W3CDTF">2023-11-09T15:10:00Z</dcterms:created>
  <dcterms:modified xsi:type="dcterms:W3CDTF">2023-11-09T16:27:00Z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0x0101009701780CEEF4D84DA73A400FDBCAA9F1</vt:lpwstr>
  </property>
  <property fmtid="{D5CDD505-2E9C-101B-9397-08002B2CF9AE}" pid="3" name="Created">
    <vt:filetime>2023-05-17T00:00:00Z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2023-11-09T00:00:00Z</vt:filetime>
  </property>
  <property fmtid="{D5CDD505-2E9C-101B-9397-08002B2CF9AE}" pid="6" name="NCCL_App">
    <vt:lpwstr>PDF</vt:lpwstr>
  </property>
  <property fmtid="{D5CDD505-2E9C-101B-9397-08002B2CF9AE}" pid="7" name="NCCL_Standard">
    <vt:lpwstr>PDF/UA;</vt:lpwstr>
  </property>
  <property fmtid="{D5CDD505-2E9C-101B-9397-08002B2CF9AE}" pid="8" name="NCCL_Status">
    <vt:lpwstr>Passed</vt:lpwstr>
  </property>
  <property fmtid="{D5CDD505-2E9C-101B-9397-08002B2CF9AE}" pid="9" name="Producer">
    <vt:lpwstr>Adobe PDF Library 23.1.206</vt:lpwstr>
  </property>
  <property fmtid="{D5CDD505-2E9C-101B-9397-08002B2CF9AE}" pid="10" name="SourceModified">
    <vt:lpwstr>D:20230517123603</vt:lpwstr>
  </property>
</Properties>
</file>