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588AE" w14:textId="77777777" w:rsidR="003D6F96" w:rsidRDefault="0086129F">
      <w:pPr>
        <w:pStyle w:val="Title"/>
      </w:pPr>
      <w:proofErr w:type="spellStart"/>
      <w:r>
        <w:t>Anons</w:t>
      </w:r>
      <w:proofErr w:type="spellEnd"/>
      <w:r>
        <w:rPr>
          <w:spacing w:val="-10"/>
        </w:rPr>
        <w:t xml:space="preserve"> </w:t>
      </w:r>
      <w:proofErr w:type="spellStart"/>
      <w:r>
        <w:t>pou</w:t>
      </w:r>
      <w:proofErr w:type="spellEnd"/>
      <w:r>
        <w:rPr>
          <w:spacing w:val="-10"/>
        </w:rPr>
        <w:t xml:space="preserve"> </w:t>
      </w:r>
      <w:proofErr w:type="spellStart"/>
      <w:r>
        <w:t>Piblik</w:t>
      </w:r>
      <w:proofErr w:type="spellEnd"/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sou</w:t>
      </w:r>
      <w:r>
        <w:rPr>
          <w:spacing w:val="-10"/>
        </w:rPr>
        <w:t xml:space="preserve"> </w:t>
      </w:r>
      <w:proofErr w:type="spellStart"/>
      <w:r>
        <w:t>Dwa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Sivik</w:t>
      </w:r>
    </w:p>
    <w:p w14:paraId="256929BE" w14:textId="6E4F410E" w:rsidR="003D6F96" w:rsidRDefault="0086129F">
      <w:pPr>
        <w:pStyle w:val="BodyText"/>
        <w:spacing w:before="239"/>
        <w:ind w:left="119" w:right="185"/>
      </w:pPr>
      <w:proofErr w:type="spellStart"/>
      <w:r w:rsidRPr="0086129F">
        <w:t>Komisyon</w:t>
      </w:r>
      <w:proofErr w:type="spellEnd"/>
      <w:r w:rsidRPr="0086129F">
        <w:t xml:space="preserve"> </w:t>
      </w:r>
      <w:proofErr w:type="spellStart"/>
      <w:r w:rsidRPr="0086129F">
        <w:t>Planifikasyon</w:t>
      </w:r>
      <w:proofErr w:type="spellEnd"/>
      <w:r w:rsidRPr="0086129F">
        <w:t xml:space="preserve"> </w:t>
      </w:r>
      <w:proofErr w:type="spellStart"/>
      <w:r w:rsidRPr="0086129F">
        <w:t>Rejyonal</w:t>
      </w:r>
      <w:proofErr w:type="spellEnd"/>
      <w:r w:rsidRPr="0086129F">
        <w:t xml:space="preserve"> Massachusetts</w:t>
      </w:r>
      <w:r w:rsidRPr="0086129F">
        <w:t xml:space="preserve"> </w:t>
      </w:r>
      <w:r>
        <w:t>(CMRPC</w:t>
      </w:r>
      <w:r>
        <w:t>,</w:t>
      </w:r>
      <w:r>
        <w:rPr>
          <w:spacing w:val="-2"/>
        </w:rPr>
        <w:t xml:space="preserve"> </w:t>
      </w:r>
      <w:r>
        <w:t>ki</w:t>
      </w:r>
      <w:r>
        <w:rPr>
          <w:spacing w:val="-3"/>
        </w:rPr>
        <w:t xml:space="preserve"> </w:t>
      </w:r>
      <w:proofErr w:type="spellStart"/>
      <w:r>
        <w:t>vle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"Central Massachusetts Regional Planning Commission</w:t>
      </w:r>
      <w:r>
        <w:t>")</w:t>
      </w:r>
      <w:r>
        <w:rPr>
          <w:spacing w:val="-1"/>
        </w:rPr>
        <w:t xml:space="preserve"> </w:t>
      </w:r>
      <w:proofErr w:type="spellStart"/>
      <w:r>
        <w:t>ak</w:t>
      </w:r>
      <w:proofErr w:type="spellEnd"/>
      <w:r>
        <w:rPr>
          <w:spacing w:val="-2"/>
        </w:rPr>
        <w:t xml:space="preserve"> </w:t>
      </w:r>
      <w:proofErr w:type="spellStart"/>
      <w:r w:rsidRPr="0086129F">
        <w:t>Santral</w:t>
      </w:r>
      <w:proofErr w:type="spellEnd"/>
      <w:r w:rsidRPr="0086129F">
        <w:t xml:space="preserve"> Massachusetts </w:t>
      </w:r>
      <w:proofErr w:type="spellStart"/>
      <w:r w:rsidRPr="0086129F">
        <w:t>Metropoliten</w:t>
      </w:r>
      <w:proofErr w:type="spellEnd"/>
      <w:r w:rsidRPr="0086129F">
        <w:t xml:space="preserve"> </w:t>
      </w:r>
      <w:proofErr w:type="spellStart"/>
      <w:r w:rsidRPr="0086129F">
        <w:t>Oganizasyon</w:t>
      </w:r>
      <w:proofErr w:type="spellEnd"/>
      <w:r w:rsidRPr="0086129F">
        <w:t xml:space="preserve"> </w:t>
      </w:r>
      <w:proofErr w:type="spellStart"/>
      <w:r w:rsidRPr="0086129F">
        <w:t>Planifikasyon</w:t>
      </w:r>
      <w:proofErr w:type="spellEnd"/>
      <w:r>
        <w:t xml:space="preserve"> (CMMPO</w:t>
      </w:r>
      <w:r>
        <w:t xml:space="preserve">, ki </w:t>
      </w:r>
      <w:proofErr w:type="spellStart"/>
      <w:r>
        <w:t>vle</w:t>
      </w:r>
      <w:proofErr w:type="spellEnd"/>
      <w:r>
        <w:t xml:space="preserve"> di "Central Massachusetts Metropolitan Planning Organization</w:t>
      </w:r>
      <w:r>
        <w:t xml:space="preserve">") </w:t>
      </w:r>
      <w:proofErr w:type="spellStart"/>
      <w:r>
        <w:t>respekte</w:t>
      </w:r>
      <w:proofErr w:type="spellEnd"/>
      <w:r>
        <w:t xml:space="preserve"> Tit 6 nan </w:t>
      </w:r>
      <w:proofErr w:type="spellStart"/>
      <w:r>
        <w:t>Lwa</w:t>
      </w:r>
      <w:proofErr w:type="spellEnd"/>
      <w:r>
        <w:t xml:space="preserve"> sou </w:t>
      </w:r>
      <w:proofErr w:type="spellStart"/>
      <w:r>
        <w:t>Dwa</w:t>
      </w:r>
      <w:proofErr w:type="spellEnd"/>
      <w:r>
        <w:t xml:space="preserve"> Sivik 1964 la (Title VI of the Civil Rights Act of 1964), ki </w:t>
      </w:r>
      <w:proofErr w:type="spellStart"/>
      <w:r>
        <w:t>defann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diskriminasyon</w:t>
      </w:r>
      <w:proofErr w:type="spellEnd"/>
      <w:r>
        <w:t xml:space="preserve"> </w:t>
      </w:r>
      <w:proofErr w:type="spellStart"/>
      <w:r>
        <w:t>kont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poutèt</w:t>
      </w:r>
      <w:proofErr w:type="spellEnd"/>
      <w:r>
        <w:t xml:space="preserve"> </w:t>
      </w:r>
      <w:proofErr w:type="spellStart"/>
      <w:r>
        <w:t>ras</w:t>
      </w:r>
      <w:proofErr w:type="spellEnd"/>
      <w:r>
        <w:t xml:space="preserve">, </w:t>
      </w:r>
      <w:proofErr w:type="spellStart"/>
      <w:r>
        <w:t>koulè</w:t>
      </w:r>
      <w:proofErr w:type="spellEnd"/>
      <w:r>
        <w:t xml:space="preserve">,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peyi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 yon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sòti</w:t>
      </w:r>
      <w:proofErr w:type="spellEnd"/>
      <w:r>
        <w:t xml:space="preserve"> (</w:t>
      </w:r>
      <w:proofErr w:type="spellStart"/>
      <w:r>
        <w:t>ansanm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ki pa pale angle </w:t>
      </w:r>
      <w:proofErr w:type="spellStart"/>
      <w:r>
        <w:t>byen</w:t>
      </w:r>
      <w:proofErr w:type="spellEnd"/>
      <w:r>
        <w:t xml:space="preserve">). </w:t>
      </w:r>
      <w:proofErr w:type="spellStart"/>
      <w:r>
        <w:t>Lwa</w:t>
      </w:r>
      <w:proofErr w:type="spellEnd"/>
      <w:r>
        <w:t xml:space="preserve"> </w:t>
      </w:r>
      <w:proofErr w:type="spellStart"/>
      <w:r>
        <w:t>kont</w:t>
      </w:r>
      <w:proofErr w:type="spellEnd"/>
      <w:r>
        <w:t xml:space="preserve"> </w:t>
      </w:r>
      <w:proofErr w:type="spellStart"/>
      <w:r>
        <w:t>diskriminasyon</w:t>
      </w:r>
      <w:proofErr w:type="spellEnd"/>
      <w:r>
        <w:t xml:space="preserve"> nan </w:t>
      </w:r>
      <w:proofErr w:type="spellStart"/>
      <w:r>
        <w:t>gouvènman</w:t>
      </w:r>
      <w:proofErr w:type="spellEnd"/>
      <w:r>
        <w:t xml:space="preserve"> federal </w:t>
      </w:r>
      <w:proofErr w:type="spellStart"/>
      <w:r>
        <w:t>ak</w:t>
      </w:r>
      <w:proofErr w:type="spellEnd"/>
      <w:r>
        <w:t xml:space="preserve"> nan Eta a </w:t>
      </w:r>
      <w:proofErr w:type="spellStart"/>
      <w:r>
        <w:t>defann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diskriminasyon</w:t>
      </w:r>
      <w:proofErr w:type="spellEnd"/>
      <w:r>
        <w:t xml:space="preserve"> </w:t>
      </w:r>
      <w:proofErr w:type="spellStart"/>
      <w:r>
        <w:t>kont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poutèt</w:t>
      </w:r>
      <w:proofErr w:type="spellEnd"/>
      <w:r>
        <w:t xml:space="preserve"> </w:t>
      </w:r>
      <w:proofErr w:type="spellStart"/>
      <w:r>
        <w:t>laj</w:t>
      </w:r>
      <w:proofErr w:type="spellEnd"/>
      <w:r>
        <w:t xml:space="preserve">,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gason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fi,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kont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andikape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pwoteje</w:t>
      </w:r>
      <w:proofErr w:type="spellEnd"/>
      <w:r>
        <w:t>. CMRPC</w:t>
      </w:r>
      <w:r>
        <w:t xml:space="preserve"> </w:t>
      </w:r>
      <w:proofErr w:type="spellStart"/>
      <w:r>
        <w:t>ak</w:t>
      </w:r>
      <w:proofErr w:type="spellEnd"/>
      <w:r>
        <w:t xml:space="preserve"> CMMPO</w:t>
      </w:r>
      <w:r>
        <w:t xml:space="preserve"> ap </w:t>
      </w:r>
      <w:proofErr w:type="spellStart"/>
      <w:r>
        <w:t>fè</w:t>
      </w:r>
      <w:proofErr w:type="spellEnd"/>
      <w:r>
        <w:t xml:space="preserve"> tout </w:t>
      </w:r>
      <w:proofErr w:type="spellStart"/>
      <w:r>
        <w:t>sa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kont</w:t>
      </w:r>
      <w:proofErr w:type="spellEnd"/>
      <w:r>
        <w:t xml:space="preserve"> </w:t>
      </w:r>
      <w:proofErr w:type="spellStart"/>
      <w:r>
        <w:t>diskriminasyon</w:t>
      </w:r>
      <w:proofErr w:type="spellEnd"/>
      <w:r>
        <w:t xml:space="preserve"> nan tout </w:t>
      </w:r>
      <w:proofErr w:type="spellStart"/>
      <w:r>
        <w:t>aktivite</w:t>
      </w:r>
      <w:proofErr w:type="spellEnd"/>
      <w:r>
        <w:t xml:space="preserve"> </w:t>
      </w:r>
      <w:proofErr w:type="spellStart"/>
      <w:r>
        <w:t>yo</w:t>
      </w:r>
      <w:proofErr w:type="spellEnd"/>
      <w:r>
        <w:t>.</w:t>
      </w:r>
    </w:p>
    <w:p w14:paraId="4E733025" w14:textId="020DEBE7" w:rsidR="003D6F96" w:rsidRDefault="0086129F">
      <w:pPr>
        <w:pStyle w:val="BodyText"/>
        <w:spacing w:before="240"/>
        <w:ind w:left="119"/>
      </w:pPr>
      <w:r>
        <w:t>Si</w:t>
      </w:r>
      <w:r>
        <w:rPr>
          <w:spacing w:val="-4"/>
        </w:rPr>
        <w:t xml:space="preserve"> </w:t>
      </w:r>
      <w:proofErr w:type="spellStart"/>
      <w:r>
        <w:t>yo</w:t>
      </w:r>
      <w:proofErr w:type="spellEnd"/>
      <w:r>
        <w:rPr>
          <w:spacing w:val="-4"/>
        </w:rPr>
        <w:t xml:space="preserve"> </w:t>
      </w:r>
      <w:proofErr w:type="spellStart"/>
      <w:r>
        <w:t>moun</w:t>
      </w:r>
      <w:proofErr w:type="spellEnd"/>
      <w:r>
        <w:rPr>
          <w:spacing w:val="-7"/>
        </w:rPr>
        <w:t xml:space="preserve"> </w:t>
      </w:r>
      <w:proofErr w:type="spellStart"/>
      <w:r>
        <w:t>kwè</w:t>
      </w:r>
      <w:proofErr w:type="spellEnd"/>
      <w:r>
        <w:rPr>
          <w:spacing w:val="-6"/>
        </w:rPr>
        <w:t xml:space="preserve"> </w:t>
      </w:r>
      <w:proofErr w:type="spellStart"/>
      <w:r>
        <w:t>yo</w:t>
      </w:r>
      <w:proofErr w:type="spellEnd"/>
      <w:r>
        <w:rPr>
          <w:spacing w:val="-5"/>
        </w:rPr>
        <w:t xml:space="preserve"> </w:t>
      </w:r>
      <w:proofErr w:type="spellStart"/>
      <w:r>
        <w:t>fè</w:t>
      </w:r>
      <w:proofErr w:type="spellEnd"/>
      <w:r>
        <w:rPr>
          <w:spacing w:val="-1"/>
        </w:rPr>
        <w:t xml:space="preserve"> </w:t>
      </w:r>
      <w:proofErr w:type="spellStart"/>
      <w:r>
        <w:t>diskriminasyon</w:t>
      </w:r>
      <w:proofErr w:type="spellEnd"/>
      <w:r>
        <w:rPr>
          <w:spacing w:val="-5"/>
        </w:rPr>
        <w:t xml:space="preserve"> </w:t>
      </w:r>
      <w:proofErr w:type="spellStart"/>
      <w:r>
        <w:t>kont</w:t>
      </w:r>
      <w:proofErr w:type="spellEnd"/>
      <w:r>
        <w:t xml:space="preserve"> li,</w:t>
      </w:r>
      <w:r>
        <w:rPr>
          <w:spacing w:val="-6"/>
        </w:rPr>
        <w:t xml:space="preserve"> </w:t>
      </w:r>
      <w:proofErr w:type="spellStart"/>
      <w:r>
        <w:t>moun</w:t>
      </w:r>
      <w:proofErr w:type="spellEnd"/>
      <w:r>
        <w:rPr>
          <w:spacing w:val="-4"/>
        </w:rPr>
        <w:t xml:space="preserve"> </w:t>
      </w:r>
      <w:proofErr w:type="spellStart"/>
      <w:r>
        <w:t>lan</w:t>
      </w:r>
      <w:proofErr w:type="spellEnd"/>
      <w:r>
        <w:rPr>
          <w:spacing w:val="-5"/>
        </w:rPr>
        <w:t xml:space="preserve"> </w:t>
      </w:r>
      <w:proofErr w:type="spellStart"/>
      <w:r>
        <w:t>mèt</w:t>
      </w:r>
      <w:proofErr w:type="spellEnd"/>
      <w:r>
        <w:rPr>
          <w:spacing w:val="-2"/>
        </w:rPr>
        <w:t xml:space="preserve"> </w:t>
      </w:r>
      <w:proofErr w:type="spellStart"/>
      <w:r>
        <w:t>pote</w:t>
      </w:r>
      <w:proofErr w:type="spellEnd"/>
      <w:r>
        <w:rPr>
          <w:spacing w:val="-4"/>
        </w:rPr>
        <w:t xml:space="preserve"> </w:t>
      </w:r>
      <w:proofErr w:type="spellStart"/>
      <w:r>
        <w:t>plent</w:t>
      </w:r>
      <w:proofErr w:type="spellEnd"/>
      <w:r>
        <w:rPr>
          <w:spacing w:val="-3"/>
        </w:rPr>
        <w:t xml:space="preserve"> </w:t>
      </w:r>
      <w:r>
        <w:t>bay</w:t>
      </w:r>
      <w:r>
        <w:rPr>
          <w:spacing w:val="-3"/>
        </w:rPr>
        <w:t xml:space="preserve"> </w:t>
      </w:r>
      <w:r>
        <w:t>CMRPC</w:t>
      </w:r>
      <w:r>
        <w:t>/CMMPO</w:t>
      </w:r>
      <w:r>
        <w:rPr>
          <w:spacing w:val="-4"/>
        </w:rPr>
        <w:t xml:space="preserve"> </w:t>
      </w:r>
      <w:r>
        <w:t>nan</w:t>
      </w:r>
      <w:r>
        <w:rPr>
          <w:spacing w:val="-2"/>
        </w:rPr>
        <w:t xml:space="preserve"> </w:t>
      </w:r>
      <w:proofErr w:type="spellStart"/>
      <w:r>
        <w:t>adrès</w:t>
      </w:r>
      <w:proofErr w:type="spellEnd"/>
      <w:r>
        <w:rPr>
          <w:spacing w:val="-2"/>
        </w:rPr>
        <w:t xml:space="preserve"> </w:t>
      </w:r>
      <w:proofErr w:type="spellStart"/>
      <w:r>
        <w:t>sa</w:t>
      </w:r>
      <w:proofErr w:type="spellEnd"/>
      <w:r>
        <w:rPr>
          <w:spacing w:val="-4"/>
        </w:rPr>
        <w:t xml:space="preserve"> </w:t>
      </w:r>
      <w:r>
        <w:rPr>
          <w:spacing w:val="-5"/>
        </w:rPr>
        <w:t>a:</w:t>
      </w:r>
    </w:p>
    <w:p w14:paraId="340AD847" w14:textId="77777777" w:rsidR="003D6F96" w:rsidRDefault="003D6F96">
      <w:pPr>
        <w:pStyle w:val="BodyText"/>
        <w:spacing w:before="5"/>
        <w:rPr>
          <w:sz w:val="38"/>
        </w:rPr>
      </w:pPr>
    </w:p>
    <w:p w14:paraId="1673D76C" w14:textId="77777777" w:rsidR="0086129F" w:rsidRDefault="0086129F" w:rsidP="0086129F">
      <w:pPr>
        <w:ind w:left="120"/>
        <w:rPr>
          <w:b/>
          <w:sz w:val="24"/>
        </w:rPr>
      </w:pPr>
      <w:bookmarkStart w:id="0" w:name="MassDOT/MBTA_Title_VI_Specialists"/>
      <w:bookmarkEnd w:id="0"/>
      <w:r>
        <w:rPr>
          <w:b/>
          <w:sz w:val="24"/>
        </w:rPr>
        <w:t>CMRPC Title VI Coordinator</w:t>
      </w:r>
    </w:p>
    <w:p w14:paraId="751C148F" w14:textId="77777777" w:rsidR="0086129F" w:rsidRDefault="0086129F" w:rsidP="0086129F">
      <w:pPr>
        <w:spacing w:line="276" w:lineRule="auto"/>
        <w:ind w:left="120" w:right="9194"/>
        <w:rPr>
          <w:sz w:val="24"/>
        </w:rPr>
      </w:pPr>
      <w:r>
        <w:rPr>
          <w:sz w:val="24"/>
        </w:rPr>
        <w:t>1 Mercantile Street – Suite 520</w:t>
      </w:r>
    </w:p>
    <w:p w14:paraId="514DB958" w14:textId="77777777" w:rsidR="0086129F" w:rsidRDefault="0086129F" w:rsidP="0086129F">
      <w:pPr>
        <w:spacing w:line="275" w:lineRule="exact"/>
        <w:ind w:left="120"/>
        <w:rPr>
          <w:sz w:val="24"/>
        </w:rPr>
      </w:pPr>
      <w:r>
        <w:rPr>
          <w:sz w:val="24"/>
        </w:rPr>
        <w:t>Worcester, MA 01608</w:t>
      </w:r>
    </w:p>
    <w:p w14:paraId="0F1E0D3E" w14:textId="7B3F9021" w:rsidR="003D6F96" w:rsidRDefault="0086129F">
      <w:pPr>
        <w:spacing w:before="40"/>
        <w:ind w:left="119"/>
        <w:rPr>
          <w:sz w:val="24"/>
        </w:rPr>
      </w:pPr>
      <w:proofErr w:type="spellStart"/>
      <w:r>
        <w:rPr>
          <w:sz w:val="24"/>
        </w:rPr>
        <w:t>Telefòn</w:t>
      </w:r>
      <w:proofErr w:type="spellEnd"/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(508) 459-3313</w:t>
      </w:r>
    </w:p>
    <w:p w14:paraId="0EEEBCFF" w14:textId="1BB2A33D" w:rsidR="003D6F96" w:rsidRDefault="0086129F">
      <w:pPr>
        <w:spacing w:before="43"/>
        <w:ind w:left="119"/>
        <w:rPr>
          <w:sz w:val="24"/>
        </w:rPr>
      </w:pPr>
      <w:proofErr w:type="spellStart"/>
      <w:r>
        <w:rPr>
          <w:sz w:val="24"/>
        </w:rPr>
        <w:t>Adrès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elektwonnik</w:t>
      </w:r>
      <w:proofErr w:type="spellEnd"/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t>TitleVICoordinator@cmrpc.org</w:t>
      </w:r>
    </w:p>
    <w:p w14:paraId="77D54253" w14:textId="77777777" w:rsidR="003D6F96" w:rsidRDefault="003D6F96">
      <w:pPr>
        <w:pStyle w:val="BodyText"/>
        <w:rPr>
          <w:sz w:val="23"/>
        </w:rPr>
      </w:pPr>
    </w:p>
    <w:p w14:paraId="4B5E5320" w14:textId="77777777" w:rsidR="003D6F96" w:rsidRDefault="0086129F">
      <w:pPr>
        <w:pStyle w:val="BodyText"/>
        <w:spacing w:before="92" w:line="276" w:lineRule="auto"/>
        <w:ind w:left="120" w:right="185"/>
        <w:rPr>
          <w:sz w:val="24"/>
        </w:rPr>
      </w:pPr>
      <w:r>
        <w:t>Plent</w:t>
      </w:r>
      <w:r>
        <w:rPr>
          <w:spacing w:val="-2"/>
        </w:rPr>
        <w:t xml:space="preserve"> </w:t>
      </w:r>
      <w:proofErr w:type="spellStart"/>
      <w:r>
        <w:t>yo</w:t>
      </w:r>
      <w:proofErr w:type="spellEnd"/>
      <w:r>
        <w:rPr>
          <w:spacing w:val="-6"/>
        </w:rPr>
        <w:t xml:space="preserve"> </w:t>
      </w:r>
      <w:proofErr w:type="spellStart"/>
      <w:r>
        <w:t>mèt</w:t>
      </w:r>
      <w:proofErr w:type="spellEnd"/>
      <w:r>
        <w:t xml:space="preserve"> </w:t>
      </w:r>
      <w:proofErr w:type="spellStart"/>
      <w:r>
        <w:t>depoze</w:t>
      </w:r>
      <w:proofErr w:type="spellEnd"/>
      <w:r>
        <w:rPr>
          <w:spacing w:val="-1"/>
        </w:rPr>
        <w:t xml:space="preserve"> </w:t>
      </w:r>
      <w:proofErr w:type="spellStart"/>
      <w:r>
        <w:t>dirèk</w:t>
      </w:r>
      <w:proofErr w:type="spellEnd"/>
      <w:r>
        <w:rPr>
          <w:spacing w:val="-2"/>
        </w:rPr>
        <w:t xml:space="preserve"> </w:t>
      </w:r>
      <w:proofErr w:type="spellStart"/>
      <w:r>
        <w:t>tou</w:t>
      </w:r>
      <w:proofErr w:type="spellEnd"/>
      <w:r>
        <w:rPr>
          <w:spacing w:val="-4"/>
        </w:rPr>
        <w:t xml:space="preserve"> </w:t>
      </w:r>
      <w:r>
        <w:t>nan</w:t>
      </w:r>
      <w:r>
        <w:rPr>
          <w:spacing w:val="-4"/>
        </w:rPr>
        <w:t xml:space="preserve"> </w:t>
      </w:r>
      <w:proofErr w:type="spellStart"/>
      <w:r>
        <w:t>Depatman</w:t>
      </w:r>
      <w:proofErr w:type="spellEnd"/>
      <w:r>
        <w:rPr>
          <w:spacing w:val="-4"/>
        </w:rPr>
        <w:t xml:space="preserve"> </w:t>
      </w:r>
      <w:proofErr w:type="spellStart"/>
      <w:r>
        <w:t>Transpò</w:t>
      </w:r>
      <w:proofErr w:type="spellEnd"/>
      <w:r>
        <w:rPr>
          <w:spacing w:val="-4"/>
        </w:rPr>
        <w:t xml:space="preserve"> </w:t>
      </w:r>
      <w:proofErr w:type="spellStart"/>
      <w:r>
        <w:t>Etazini</w:t>
      </w:r>
      <w:proofErr w:type="spellEnd"/>
      <w:r>
        <w:rPr>
          <w:spacing w:val="-4"/>
        </w:rPr>
        <w:t xml:space="preserve"> </w:t>
      </w:r>
      <w:r>
        <w:t>(United</w:t>
      </w:r>
      <w:r>
        <w:rPr>
          <w:spacing w:val="-4"/>
        </w:rPr>
        <w:t xml:space="preserve"> </w:t>
      </w:r>
      <w:r>
        <w:t>States</w:t>
      </w:r>
      <w:r>
        <w:rPr>
          <w:spacing w:val="-5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Transportation)</w:t>
      </w:r>
      <w:r>
        <w:rPr>
          <w:spacing w:val="-1"/>
        </w:rPr>
        <w:t xml:space="preserve"> </w:t>
      </w:r>
      <w:r>
        <w:t xml:space="preserve">nan </w:t>
      </w:r>
      <w:proofErr w:type="spellStart"/>
      <w:r>
        <w:rPr>
          <w:spacing w:val="-2"/>
        </w:rPr>
        <w:t>adrès</w:t>
      </w:r>
      <w:proofErr w:type="spellEnd"/>
      <w:r>
        <w:rPr>
          <w:spacing w:val="-2"/>
          <w:sz w:val="24"/>
        </w:rPr>
        <w:t>:</w:t>
      </w:r>
    </w:p>
    <w:p w14:paraId="7CA7DEE5" w14:textId="77777777" w:rsidR="003D6F96" w:rsidRDefault="003D6F96">
      <w:pPr>
        <w:pStyle w:val="BodyText"/>
        <w:spacing w:before="9"/>
        <w:rPr>
          <w:sz w:val="27"/>
        </w:rPr>
      </w:pPr>
    </w:p>
    <w:p w14:paraId="4F1EE316" w14:textId="77777777" w:rsidR="003D6F96" w:rsidRDefault="0086129F">
      <w:pPr>
        <w:ind w:left="119"/>
        <w:rPr>
          <w:b/>
          <w:sz w:val="24"/>
        </w:rPr>
      </w:pPr>
      <w:r>
        <w:rPr>
          <w:b/>
          <w:sz w:val="24"/>
        </w:rPr>
        <w:t>U.S.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Transportation</w:t>
      </w:r>
    </w:p>
    <w:p w14:paraId="6EFAB268" w14:textId="77777777" w:rsidR="003D6F96" w:rsidRDefault="0086129F">
      <w:pPr>
        <w:spacing w:before="41"/>
        <w:ind w:left="119"/>
        <w:rPr>
          <w:sz w:val="24"/>
        </w:rPr>
      </w:pPr>
      <w:r>
        <w:rPr>
          <w:sz w:val="24"/>
        </w:rPr>
        <w:t>Office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Civil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Rights</w:t>
      </w:r>
    </w:p>
    <w:p w14:paraId="229B43CF" w14:textId="77777777" w:rsidR="003D6F96" w:rsidRDefault="0086129F">
      <w:pPr>
        <w:spacing w:before="41" w:line="278" w:lineRule="auto"/>
        <w:ind w:left="120" w:right="10033"/>
        <w:rPr>
          <w:sz w:val="24"/>
        </w:rPr>
      </w:pPr>
      <w:r>
        <w:rPr>
          <w:sz w:val="24"/>
        </w:rPr>
        <w:t>1200</w:t>
      </w:r>
      <w:r>
        <w:rPr>
          <w:spacing w:val="-8"/>
          <w:sz w:val="24"/>
        </w:rPr>
        <w:t xml:space="preserve"> </w:t>
      </w:r>
      <w:r>
        <w:rPr>
          <w:sz w:val="24"/>
        </w:rPr>
        <w:t>New</w:t>
      </w:r>
      <w:r>
        <w:rPr>
          <w:spacing w:val="-8"/>
          <w:sz w:val="24"/>
        </w:rPr>
        <w:t xml:space="preserve"> </w:t>
      </w:r>
      <w:r>
        <w:rPr>
          <w:sz w:val="24"/>
        </w:rPr>
        <w:t>Jersey</w:t>
      </w:r>
      <w:r>
        <w:rPr>
          <w:spacing w:val="-10"/>
          <w:sz w:val="24"/>
        </w:rPr>
        <w:t xml:space="preserve"> </w:t>
      </w:r>
      <w:r>
        <w:rPr>
          <w:sz w:val="24"/>
        </w:rPr>
        <w:t>Avenue,</w:t>
      </w:r>
      <w:r>
        <w:rPr>
          <w:spacing w:val="-10"/>
          <w:sz w:val="24"/>
        </w:rPr>
        <w:t xml:space="preserve"> </w:t>
      </w:r>
      <w:r>
        <w:rPr>
          <w:sz w:val="24"/>
        </w:rPr>
        <w:t>SE Washington, DC 20590</w:t>
      </w:r>
    </w:p>
    <w:p w14:paraId="398511C6" w14:textId="77777777" w:rsidR="003D6F96" w:rsidRDefault="0086129F">
      <w:pPr>
        <w:spacing w:line="272" w:lineRule="exact"/>
        <w:ind w:left="119"/>
        <w:rPr>
          <w:sz w:val="24"/>
        </w:rPr>
      </w:pPr>
      <w:r>
        <w:rPr>
          <w:sz w:val="24"/>
        </w:rPr>
        <w:t>Sit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Entènèt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hyperlink r:id="rId4">
        <w:r>
          <w:rPr>
            <w:color w:val="0000FF"/>
            <w:spacing w:val="-2"/>
            <w:sz w:val="24"/>
            <w:u w:val="single" w:color="0000FF"/>
          </w:rPr>
          <w:t>civilrights.justice.gov/</w:t>
        </w:r>
      </w:hyperlink>
    </w:p>
    <w:p w14:paraId="4107ADE6" w14:textId="77777777" w:rsidR="003D6F96" w:rsidRDefault="003D6F96">
      <w:pPr>
        <w:pStyle w:val="BodyText"/>
        <w:spacing w:before="3"/>
        <w:rPr>
          <w:sz w:val="24"/>
        </w:rPr>
      </w:pPr>
    </w:p>
    <w:p w14:paraId="4DF577A8" w14:textId="45A999DE" w:rsidR="003D6F96" w:rsidRDefault="0086129F" w:rsidP="0086129F">
      <w:pPr>
        <w:pStyle w:val="BodyText"/>
        <w:ind w:left="120" w:right="2124"/>
        <w:rPr>
          <w:rStyle w:val="Hyperlink"/>
        </w:rPr>
      </w:pPr>
      <w:r>
        <w:t>Pou</w:t>
      </w:r>
      <w:r>
        <w:rPr>
          <w:spacing w:val="-3"/>
        </w:rPr>
        <w:t xml:space="preserve"> </w:t>
      </w:r>
      <w:proofErr w:type="spellStart"/>
      <w:r>
        <w:t>plis</w:t>
      </w:r>
      <w:proofErr w:type="spellEnd"/>
      <w:r>
        <w:rPr>
          <w:spacing w:val="-4"/>
        </w:rPr>
        <w:t xml:space="preserve"> </w:t>
      </w:r>
      <w:proofErr w:type="spellStart"/>
      <w:r>
        <w:t>enfòmasyon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oubyen</w:t>
      </w:r>
      <w:proofErr w:type="spellEnd"/>
      <w:r>
        <w:rPr>
          <w:spacing w:val="-6"/>
        </w:rPr>
        <w:t xml:space="preserve"> </w:t>
      </w:r>
      <w:proofErr w:type="spellStart"/>
      <w:r>
        <w:t>pou</w:t>
      </w:r>
      <w:proofErr w:type="spellEnd"/>
      <w:r>
        <w:rPr>
          <w:spacing w:val="-7"/>
        </w:rPr>
        <w:t xml:space="preserve"> </w:t>
      </w:r>
      <w:proofErr w:type="spellStart"/>
      <w:r>
        <w:t>mande</w:t>
      </w:r>
      <w:proofErr w:type="spellEnd"/>
      <w:r>
        <w:rPr>
          <w:spacing w:val="-3"/>
        </w:rPr>
        <w:t xml:space="preserve"> </w:t>
      </w:r>
      <w:proofErr w:type="spellStart"/>
      <w:r>
        <w:t>sèvis</w:t>
      </w:r>
      <w:proofErr w:type="spellEnd"/>
      <w:r>
        <w:rPr>
          <w:spacing w:val="-4"/>
        </w:rPr>
        <w:t xml:space="preserve"> </w:t>
      </w:r>
      <w:proofErr w:type="spellStart"/>
      <w:r>
        <w:t>tradiksyon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oswa</w:t>
      </w:r>
      <w:proofErr w:type="spellEnd"/>
      <w:r>
        <w:rPr>
          <w:spacing w:val="-3"/>
        </w:rPr>
        <w:t xml:space="preserve"> </w:t>
      </w:r>
      <w:proofErr w:type="spellStart"/>
      <w:r>
        <w:t>aranjman</w:t>
      </w:r>
      <w:proofErr w:type="spellEnd"/>
      <w:r>
        <w:rPr>
          <w:spacing w:val="-6"/>
        </w:rPr>
        <w:t xml:space="preserve"> </w:t>
      </w:r>
      <w:proofErr w:type="spellStart"/>
      <w:r>
        <w:t>rezonnab</w:t>
      </w:r>
      <w:proofErr w:type="spellEnd"/>
      <w:r>
        <w:t>,</w:t>
      </w:r>
      <w:r>
        <w:rPr>
          <w:spacing w:val="-2"/>
        </w:rPr>
        <w:t xml:space="preserve"> </w:t>
      </w:r>
      <w:r>
        <w:t>ale</w:t>
      </w:r>
      <w:r>
        <w:rPr>
          <w:spacing w:val="-3"/>
        </w:rPr>
        <w:t xml:space="preserve"> </w:t>
      </w:r>
      <w:r>
        <w:t>nan</w:t>
      </w:r>
      <w:r>
        <w:rPr>
          <w:spacing w:val="-3"/>
        </w:rPr>
        <w:t xml:space="preserve"> </w:t>
      </w:r>
      <w:proofErr w:type="spellStart"/>
      <w:r>
        <w:t>adrès</w:t>
      </w:r>
      <w:proofErr w:type="spellEnd"/>
      <w:r>
        <w:t xml:space="preserve"> </w:t>
      </w:r>
      <w:hyperlink r:id="rId5">
        <w:r>
          <w:rPr>
            <w:color w:val="0000FF"/>
            <w:u w:val="single" w:color="0000FF"/>
          </w:rPr>
          <w:t>mass.gov/nondiscrimination-in-transportation-program</w:t>
        </w:r>
      </w:hyperlink>
      <w:r>
        <w:rPr>
          <w:color w:val="0000FF"/>
        </w:rPr>
        <w:t xml:space="preserve"> </w:t>
      </w:r>
      <w:proofErr w:type="spellStart"/>
      <w:r>
        <w:t>oswa</w:t>
      </w:r>
      <w:proofErr w:type="spellEnd"/>
      <w:r>
        <w:t xml:space="preserve"> </w:t>
      </w:r>
      <w:hyperlink r:id="rId6" w:history="1">
        <w:r w:rsidRPr="00A8573F">
          <w:rPr>
            <w:rStyle w:val="Hyperlink"/>
          </w:rPr>
          <w:t>cmrpc.org/title-vi-policy</w:t>
        </w:r>
      </w:hyperlink>
    </w:p>
    <w:p w14:paraId="63D9E3EA" w14:textId="40FA0823" w:rsidR="0086129F" w:rsidRDefault="0086129F" w:rsidP="0086129F">
      <w:pPr>
        <w:pStyle w:val="BodyText"/>
        <w:ind w:left="11640" w:right="2124"/>
        <w:rPr>
          <w:sz w:val="13"/>
        </w:rPr>
      </w:pPr>
      <w:r w:rsidRPr="00A8573F">
        <w:rPr>
          <w:noProof/>
          <w:sz w:val="15"/>
        </w:rPr>
        <w:drawing>
          <wp:inline distT="0" distB="0" distL="0" distR="0" wp14:anchorId="531705DF" wp14:editId="166933C9">
            <wp:extent cx="1911350" cy="999674"/>
            <wp:effectExtent l="0" t="0" r="0" b="0"/>
            <wp:docPr id="4786278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128" cy="10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129F">
      <w:type w:val="continuous"/>
      <w:pgSz w:w="15840" w:h="12240" w:orient="landscape"/>
      <w:pgMar w:top="660" w:right="620" w:bottom="280" w:left="60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6F96"/>
    <w:rsid w:val="003D6F96"/>
    <w:rsid w:val="0086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AC1F"/>
  <w15:docId w15:val="{26DE775F-779F-4812-BFFF-15F49129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60"/>
      <w:ind w:left="3749" w:right="3735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61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mrpc.org/title-vi-policy" TargetMode="External"/><Relationship Id="rId5" Type="http://schemas.openxmlformats.org/officeDocument/2006/relationships/hyperlink" Target="http://mass.gov/nondiscrimination-in-transportation-program" TargetMode="External"/><Relationship Id="rId4" Type="http://schemas.openxmlformats.org/officeDocument/2006/relationships/hyperlink" Target="https://civilrights.justice.gov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1409</Characters>
  <Application>Microsoft Office Word</Application>
  <DocSecurity>0</DocSecurity>
  <Lines>11</Lines>
  <Paragraphs>3</Paragraphs>
  <ScaleCrop>false</ScaleCrop>
  <Company>Commonwealth of Massachusetts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Anons pou Piblik la sou Dwa Sivik</dc:title>
  <dc:creator>Gregory Sobczynski</dc:creator>
  <cp:lastModifiedBy>Nathan Lewis</cp:lastModifiedBy>
  <cp:revision>2</cp:revision>
  <dcterms:created xsi:type="dcterms:W3CDTF">2023-11-09T16:11:00Z</dcterms:created>
  <dcterms:modified xsi:type="dcterms:W3CDTF">2023-11-09T16:17:00Z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0x0101009701780CEEF4D84DA73A400FDBCAA9F1</vt:lpwstr>
  </property>
  <property fmtid="{D5CDD505-2E9C-101B-9397-08002B2CF9AE}" pid="3" name="Created">
    <vt:filetime>2023-05-19T00:00:00Z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2023-11-09T00:00:00Z</vt:filetime>
  </property>
  <property fmtid="{D5CDD505-2E9C-101B-9397-08002B2CF9AE}" pid="6" name="NCCL_App">
    <vt:lpwstr>PDF</vt:lpwstr>
  </property>
  <property fmtid="{D5CDD505-2E9C-101B-9397-08002B2CF9AE}" pid="7" name="NCCL_Standard">
    <vt:lpwstr>PDF/UA;</vt:lpwstr>
  </property>
  <property fmtid="{D5CDD505-2E9C-101B-9397-08002B2CF9AE}" pid="8" name="NCCL_Status">
    <vt:lpwstr>Passed</vt:lpwstr>
  </property>
  <property fmtid="{D5CDD505-2E9C-101B-9397-08002B2CF9AE}" pid="9" name="Producer">
    <vt:lpwstr>Adobe PDF Library 23.1.206</vt:lpwstr>
  </property>
  <property fmtid="{D5CDD505-2E9C-101B-9397-08002B2CF9AE}" pid="10" name="SourceModified">
    <vt:lpwstr>D:20230519183819</vt:lpwstr>
  </property>
</Properties>
</file>